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04387DDC"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FF03EF">
        <w:rPr>
          <w:b/>
          <w:bCs/>
          <w:noProof/>
          <w:sz w:val="24"/>
          <w:szCs w:val="24"/>
        </w:rPr>
        <w:t>2</w:t>
      </w:r>
      <w:r w:rsidR="005C2024">
        <w:rPr>
          <w:b/>
          <w:bCs/>
          <w:noProof/>
          <w:sz w:val="24"/>
          <w:szCs w:val="24"/>
        </w:rPr>
        <w:t>2</w:t>
      </w:r>
      <w:r w:rsidRPr="18F6370E">
        <w:rPr>
          <w:b/>
          <w:bCs/>
          <w:i/>
          <w:iCs/>
          <w:noProof/>
          <w:sz w:val="24"/>
          <w:szCs w:val="24"/>
        </w:rPr>
        <w:t xml:space="preserve"> </w:t>
      </w:r>
      <w:r w:rsidR="00494B27">
        <w:tab/>
      </w:r>
      <w:bookmarkStart w:id="0" w:name="_Hlk134712930"/>
      <w:r w:rsidR="007009A3">
        <w:t xml:space="preserve"> </w:t>
      </w:r>
      <w:r w:rsidR="0027633A" w:rsidRPr="0027633A">
        <w:rPr>
          <w:b/>
          <w:bCs/>
          <w:noProof/>
          <w:sz w:val="28"/>
          <w:szCs w:val="28"/>
        </w:rPr>
        <w:t>R2-2</w:t>
      </w:r>
      <w:r w:rsidR="00E77D8F">
        <w:rPr>
          <w:b/>
          <w:bCs/>
          <w:noProof/>
          <w:sz w:val="28"/>
          <w:szCs w:val="28"/>
        </w:rPr>
        <w:t>30</w:t>
      </w:r>
      <w:bookmarkEnd w:id="0"/>
      <w:r w:rsidR="007009A3">
        <w:rPr>
          <w:b/>
          <w:bCs/>
          <w:noProof/>
          <w:sz w:val="28"/>
          <w:szCs w:val="28"/>
        </w:rPr>
        <w:t>6030</w:t>
      </w:r>
    </w:p>
    <w:p w14:paraId="59C96C0D" w14:textId="3725BBDD" w:rsidR="005C2024" w:rsidRDefault="005C2024" w:rsidP="005C2024">
      <w:pPr>
        <w:pStyle w:val="CRCoverPage"/>
        <w:tabs>
          <w:tab w:val="right" w:pos="9360"/>
        </w:tabs>
        <w:spacing w:line="276" w:lineRule="auto"/>
        <w:outlineLvl w:val="0"/>
        <w:rPr>
          <w:b/>
          <w:bCs/>
          <w:sz w:val="24"/>
          <w:szCs w:val="24"/>
        </w:rPr>
      </w:pPr>
      <w:r w:rsidRPr="007D02AC">
        <w:rPr>
          <w:b/>
          <w:bCs/>
          <w:sz w:val="24"/>
          <w:szCs w:val="24"/>
        </w:rPr>
        <w:t>Incheon, South Korea, May 22-26, 2023</w:t>
      </w:r>
      <w:r>
        <w:rPr>
          <w:b/>
          <w:bCs/>
          <w:sz w:val="24"/>
          <w:szCs w:val="24"/>
        </w:rPr>
        <w:tab/>
      </w:r>
    </w:p>
    <w:p w14:paraId="4283AD23" w14:textId="6E65B655" w:rsidR="00DB74FF" w:rsidRDefault="00FF03EF" w:rsidP="0027633A">
      <w:pPr>
        <w:pStyle w:val="CRCoverPage"/>
        <w:tabs>
          <w:tab w:val="right" w:pos="9360"/>
        </w:tabs>
        <w:spacing w:after="0"/>
        <w:rPr>
          <w:rFonts w:cs="Arial"/>
          <w:b/>
          <w:sz w:val="24"/>
          <w:szCs w:val="24"/>
          <w:lang w:val="en-US"/>
        </w:rPr>
      </w:pPr>
      <w:r>
        <w:rPr>
          <w:b/>
          <w:bCs/>
          <w:noProof/>
          <w:sz w:val="28"/>
          <w:szCs w:val="28"/>
        </w:rPr>
        <w:tab/>
      </w:r>
      <w:r w:rsidR="00494B27">
        <w:rPr>
          <w:b/>
          <w:bCs/>
          <w:sz w:val="24"/>
          <w:szCs w:val="24"/>
        </w:rPr>
        <w:tab/>
      </w:r>
    </w:p>
    <w:p w14:paraId="5095F84C" w14:textId="65E04C0F"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1" w:name="Source"/>
      <w:bookmarkEnd w:id="1"/>
      <w:r w:rsidR="00E77D8F">
        <w:rPr>
          <w:rFonts w:ascii="Arial" w:hAnsi="Arial"/>
          <w:sz w:val="24"/>
          <w:szCs w:val="24"/>
          <w:lang w:val="en-US"/>
        </w:rPr>
        <w:t>7</w:t>
      </w:r>
      <w:r w:rsidR="6934B75F" w:rsidRPr="18F6370E">
        <w:rPr>
          <w:rFonts w:ascii="Arial" w:hAnsi="Arial"/>
          <w:sz w:val="24"/>
          <w:szCs w:val="24"/>
          <w:lang w:val="en-US"/>
        </w:rPr>
        <w:t>.8.</w:t>
      </w:r>
      <w:r w:rsidR="00E77D8F">
        <w:rPr>
          <w:rFonts w:ascii="Arial" w:hAnsi="Arial"/>
          <w:sz w:val="24"/>
          <w:szCs w:val="24"/>
          <w:lang w:val="en-US"/>
        </w:rPr>
        <w:t>4</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6C195EF"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E77D8F">
        <w:rPr>
          <w:rFonts w:ascii="Arial" w:hAnsi="Arial"/>
          <w:sz w:val="24"/>
          <w:szCs w:val="24"/>
          <w:lang w:val="en-US"/>
        </w:rPr>
        <w:t>S</w:t>
      </w:r>
      <w:r w:rsidR="00DE5BA3">
        <w:rPr>
          <w:rFonts w:ascii="Arial" w:hAnsi="Arial"/>
          <w:sz w:val="24"/>
          <w:szCs w:val="24"/>
          <w:lang w:val="en-US"/>
        </w:rPr>
        <w:t>ubscription</w:t>
      </w:r>
      <w:r w:rsidR="007A4310">
        <w:rPr>
          <w:rFonts w:ascii="Arial" w:hAnsi="Arial"/>
          <w:sz w:val="24"/>
          <w:szCs w:val="24"/>
          <w:lang w:val="en-US"/>
        </w:rPr>
        <w:t>-</w:t>
      </w:r>
      <w:r w:rsidR="00DE5BA3">
        <w:rPr>
          <w:rFonts w:ascii="Arial" w:hAnsi="Arial"/>
          <w:sz w:val="24"/>
          <w:szCs w:val="24"/>
          <w:lang w:val="en-US"/>
        </w:rPr>
        <w:t xml:space="preserve">based </w:t>
      </w:r>
      <w:r w:rsidR="00E77D8F">
        <w:rPr>
          <w:rFonts w:ascii="Arial" w:hAnsi="Arial"/>
          <w:sz w:val="24"/>
          <w:szCs w:val="24"/>
          <w:lang w:val="en-US"/>
        </w:rPr>
        <w:t>A</w:t>
      </w:r>
      <w:r w:rsidR="007A4310">
        <w:rPr>
          <w:rFonts w:ascii="Arial" w:hAnsi="Arial"/>
          <w:sz w:val="24"/>
          <w:szCs w:val="24"/>
          <w:lang w:val="en-US"/>
        </w:rPr>
        <w:t>erial-</w:t>
      </w:r>
      <w:r w:rsidR="00DE5BA3">
        <w:rPr>
          <w:rFonts w:ascii="Arial" w:hAnsi="Arial"/>
          <w:sz w:val="24"/>
          <w:szCs w:val="24"/>
          <w:lang w:val="en-US"/>
        </w:rPr>
        <w:t xml:space="preserve">UE </w:t>
      </w:r>
      <w:r w:rsidR="00E77D8F">
        <w:rPr>
          <w:rFonts w:ascii="Arial" w:hAnsi="Arial"/>
          <w:sz w:val="24"/>
          <w:szCs w:val="24"/>
          <w:lang w:val="en-US"/>
        </w:rPr>
        <w:t>I</w:t>
      </w:r>
      <w:r w:rsidR="00DE5BA3">
        <w:rPr>
          <w:rFonts w:ascii="Arial" w:hAnsi="Arial"/>
          <w:sz w:val="24"/>
          <w:szCs w:val="24"/>
          <w:lang w:val="en-US"/>
        </w:rPr>
        <w:t>dentification</w:t>
      </w:r>
      <w:r w:rsidR="00E77D8F">
        <w:rPr>
          <w:rFonts w:ascii="Arial" w:hAnsi="Arial"/>
          <w:sz w:val="24"/>
          <w:szCs w:val="24"/>
          <w:lang w:val="en-US"/>
        </w:rPr>
        <w:t xml:space="preserve"> in NR</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116EC9D8" w14:textId="4970FCFF" w:rsidR="00175052" w:rsidRDefault="00DF52D2" w:rsidP="00747CB4">
      <w:pPr>
        <w:spacing w:line="276" w:lineRule="auto"/>
        <w:jc w:val="both"/>
      </w:pPr>
      <w:r>
        <w:t>O</w:t>
      </w:r>
      <w:r w:rsidR="00175052">
        <w:t xml:space="preserve">ne of the objectives </w:t>
      </w:r>
      <w:r>
        <w:t xml:space="preserve">of NR UAV WI [1] </w:t>
      </w:r>
      <w:r w:rsidR="00175052">
        <w:t>is as follows:</w:t>
      </w:r>
    </w:p>
    <w:tbl>
      <w:tblPr>
        <w:tblStyle w:val="TableGrid"/>
        <w:tblW w:w="0" w:type="auto"/>
        <w:tblLook w:val="04A0" w:firstRow="1" w:lastRow="0" w:firstColumn="1" w:lastColumn="0" w:noHBand="0" w:noVBand="1"/>
      </w:tblPr>
      <w:tblGrid>
        <w:gridCol w:w="9350"/>
      </w:tblGrid>
      <w:tr w:rsidR="00175052" w14:paraId="4B0E58F0" w14:textId="77777777" w:rsidTr="004B773C">
        <w:tc>
          <w:tcPr>
            <w:tcW w:w="9350" w:type="dxa"/>
          </w:tcPr>
          <w:p w14:paraId="15818CB7" w14:textId="77777777" w:rsidR="004B773C" w:rsidRPr="004B773C" w:rsidRDefault="004B773C" w:rsidP="004B773C">
            <w:pPr>
              <w:rPr>
                <w:rStyle w:val="Emphasis"/>
                <w:i w:val="0"/>
                <w:lang w:val="en-US"/>
              </w:rPr>
            </w:pPr>
            <w:r w:rsidRPr="004B773C">
              <w:rPr>
                <w:rStyle w:val="Emphasis"/>
                <w:i w:val="0"/>
                <w:lang w:val="en-US"/>
              </w:rPr>
              <w:t>2. Specify the signaling to support subscription-based aerial-UE identification [RAN3/SA2 interaction/RAN2]</w:t>
            </w:r>
          </w:p>
          <w:p w14:paraId="75409E85" w14:textId="260007CC" w:rsidR="00175052" w:rsidRDefault="004B773C" w:rsidP="004B773C">
            <w:r w:rsidRPr="004B773C">
              <w:rPr>
                <w:rStyle w:val="Emphasis"/>
                <w:i w:val="0"/>
                <w:lang w:val="en-US"/>
              </w:rPr>
              <w:t>Note: Work done in LTE is a starting point for this objective. NR-specific enhancements can be considered, if needed, while overall the LTE and NR solutions should be harmonized as much as possible.</w:t>
            </w:r>
          </w:p>
        </w:tc>
      </w:tr>
    </w:tbl>
    <w:p w14:paraId="0D30F70F" w14:textId="77777777" w:rsidR="00175052" w:rsidRDefault="00175052" w:rsidP="00747CB4">
      <w:pPr>
        <w:spacing w:line="276" w:lineRule="auto"/>
        <w:jc w:val="both"/>
      </w:pPr>
    </w:p>
    <w:p w14:paraId="46BDCA97" w14:textId="0A7BD5F0" w:rsidR="003A17AE" w:rsidRPr="008A795B" w:rsidRDefault="00175052" w:rsidP="00747CB4">
      <w:pPr>
        <w:spacing w:line="276" w:lineRule="auto"/>
        <w:jc w:val="both"/>
      </w:pPr>
      <w:r>
        <w:t xml:space="preserve">3GPP </w:t>
      </w:r>
      <w:r w:rsidR="008236C2">
        <w:t>specified</w:t>
      </w:r>
      <w:r w:rsidR="006E2100">
        <w:t xml:space="preserve"> support for subscription-based aerial-UE identification </w:t>
      </w:r>
      <w:r w:rsidR="008236C2">
        <w:t>in LTE in Rel-15</w:t>
      </w:r>
      <w:r w:rsidR="006E2100">
        <w:t xml:space="preserve">. </w:t>
      </w:r>
      <w:r w:rsidR="004C56C6">
        <w:t xml:space="preserve">The above </w:t>
      </w:r>
      <w:r w:rsidR="008236C2">
        <w:t xml:space="preserve">Rel-18 </w:t>
      </w:r>
      <w:r w:rsidR="004C56C6">
        <w:t xml:space="preserve">objective is intended </w:t>
      </w:r>
      <w:r w:rsidR="00252ABD">
        <w:t>for</w:t>
      </w:r>
      <w:r w:rsidR="004C56C6">
        <w:t xml:space="preserve"> adapt</w:t>
      </w:r>
      <w:r w:rsidR="00252ABD">
        <w:t>ing</w:t>
      </w:r>
      <w:r w:rsidR="004C56C6">
        <w:t xml:space="preserve"> the LTE solution to NR </w:t>
      </w:r>
      <w:r w:rsidR="00252ABD">
        <w:t>and</w:t>
      </w:r>
      <w:r w:rsidR="004C56C6">
        <w:t xml:space="preserve"> developing NR-specific enhancements if needed.</w:t>
      </w:r>
      <w:r w:rsidR="00AD68E3">
        <w:t xml:space="preserve"> </w:t>
      </w:r>
      <w:r w:rsidR="005B5005" w:rsidRPr="008A795B">
        <w:t xml:space="preserve">In this contribution, </w:t>
      </w:r>
      <w:r w:rsidR="009A36AA">
        <w:t xml:space="preserve">we will </w:t>
      </w:r>
      <w:r w:rsidR="006B5E98">
        <w:t>discuss</w:t>
      </w:r>
      <w:r w:rsidR="00252ABD">
        <w:t xml:space="preserve"> a</w:t>
      </w:r>
      <w:r w:rsidR="006B5E98">
        <w:t xml:space="preserve"> potential NR specific enhancement</w:t>
      </w:r>
      <w:r w:rsidR="00252ABD">
        <w:t xml:space="preserve"> which can be beneficial for the efficient support of NR UAVs</w:t>
      </w:r>
      <w:r w:rsidR="006B5E98">
        <w:t>.</w:t>
      </w:r>
    </w:p>
    <w:p w14:paraId="1D3A0347" w14:textId="77777777" w:rsidR="00ED4A2B" w:rsidRDefault="00ED4A2B" w:rsidP="00747CB4">
      <w:pPr>
        <w:spacing w:line="276" w:lineRule="auto"/>
        <w:jc w:val="both"/>
      </w:pPr>
    </w:p>
    <w:p w14:paraId="6D10FA08" w14:textId="465A4E16" w:rsidR="008B368F" w:rsidRDefault="00C44BF3" w:rsidP="00747CB4">
      <w:pPr>
        <w:pStyle w:val="Heading1"/>
        <w:spacing w:line="276" w:lineRule="auto"/>
      </w:pPr>
      <w:r>
        <w:t>Background</w:t>
      </w:r>
    </w:p>
    <w:p w14:paraId="75EDC741" w14:textId="76D4AEC8" w:rsidR="006E1AEF" w:rsidRDefault="006E1AEF" w:rsidP="00747CB4">
      <w:pPr>
        <w:pStyle w:val="B-Body"/>
        <w:spacing w:line="276" w:lineRule="auto"/>
        <w:ind w:left="0"/>
        <w:jc w:val="both"/>
        <w:rPr>
          <w:sz w:val="20"/>
        </w:rPr>
      </w:pPr>
      <w:r>
        <w:rPr>
          <w:sz w:val="20"/>
        </w:rPr>
        <w:t xml:space="preserve">In LTE, </w:t>
      </w:r>
      <w:r w:rsidR="00C44BF3">
        <w:t>support for subscription-based aerial-UE identification was specified as follows</w:t>
      </w:r>
      <w:r w:rsidR="00032C05">
        <w:t xml:space="preserve"> by SA2, RAN2 and RAN3</w:t>
      </w:r>
      <w:r w:rsidR="00C44BF3">
        <w:t xml:space="preserve">. </w:t>
      </w:r>
    </w:p>
    <w:p w14:paraId="0A112F94" w14:textId="15806F5A" w:rsidR="00764007" w:rsidRDefault="00764007" w:rsidP="00747CB4">
      <w:pPr>
        <w:pStyle w:val="B-Body"/>
        <w:spacing w:line="276" w:lineRule="auto"/>
        <w:ind w:left="0"/>
        <w:jc w:val="both"/>
        <w:rPr>
          <w:sz w:val="20"/>
        </w:rPr>
      </w:pPr>
      <w:r>
        <w:rPr>
          <w:sz w:val="20"/>
        </w:rPr>
        <w:t>SA2 specification TS 23.401 section 4.3.31 describes the following:</w:t>
      </w:r>
    </w:p>
    <w:tbl>
      <w:tblPr>
        <w:tblStyle w:val="TableGrid"/>
        <w:tblW w:w="0" w:type="auto"/>
        <w:tblLook w:val="04A0" w:firstRow="1" w:lastRow="0" w:firstColumn="1" w:lastColumn="0" w:noHBand="0" w:noVBand="1"/>
      </w:tblPr>
      <w:tblGrid>
        <w:gridCol w:w="9350"/>
      </w:tblGrid>
      <w:tr w:rsidR="00764007" w14:paraId="562D9CA5" w14:textId="77777777" w:rsidTr="00764007">
        <w:tc>
          <w:tcPr>
            <w:tcW w:w="9350" w:type="dxa"/>
          </w:tcPr>
          <w:p w14:paraId="38239DB2" w14:textId="77777777" w:rsidR="00764007" w:rsidRDefault="00764007" w:rsidP="00764007">
            <w:pPr>
              <w:pStyle w:val="Heading3"/>
              <w:numPr>
                <w:ilvl w:val="0"/>
                <w:numId w:val="0"/>
              </w:numPr>
              <w:ind w:left="720" w:hanging="720"/>
            </w:pPr>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68005959"/>
            <w:r>
              <w:t>4.3.31</w:t>
            </w:r>
            <w:r>
              <w:tab/>
              <w:t>Subscription handling for Aerial UEs</w:t>
            </w:r>
            <w:bookmarkEnd w:id="3"/>
            <w:bookmarkEnd w:id="4"/>
            <w:bookmarkEnd w:id="5"/>
            <w:bookmarkEnd w:id="6"/>
            <w:bookmarkEnd w:id="7"/>
            <w:bookmarkEnd w:id="8"/>
            <w:bookmarkEnd w:id="9"/>
            <w:bookmarkEnd w:id="10"/>
          </w:p>
          <w:p w14:paraId="49658098" w14:textId="77777777" w:rsidR="00764007" w:rsidRDefault="00764007" w:rsidP="00764007">
            <w:r>
              <w:t>This clause describes subscription information handling in order to support operating Aerial UE function over E-UTRAN as defined in TS 36.300 [5] and TS 36.331 [37].</w:t>
            </w:r>
          </w:p>
          <w:p w14:paraId="56031345" w14:textId="77777777" w:rsidR="00764007" w:rsidRDefault="00764007" w:rsidP="00764007">
            <w:r>
              <w:t xml:space="preserve">The </w:t>
            </w:r>
            <w:r>
              <w:rPr>
                <w:noProof/>
              </w:rPr>
              <w:t>eNodeB</w:t>
            </w:r>
            <w:r>
              <w:t xml:space="preserve"> supporting Aerial UE function handling uses the per user information supplied by the MME to determine whether or not to allow the UE to use Aerial UE function.</w:t>
            </w:r>
          </w:p>
          <w:p w14:paraId="4F0725EB" w14:textId="77777777" w:rsidR="00764007" w:rsidRDefault="00764007" w:rsidP="00764007">
            <w:r>
              <w:t>Support of Aerial UE function is stored in the user's subscription information in HSS. HSS transfers this information to the MME via Update Location message during Attach and Tracking Area Update procedures. Home Operator may revoke user's subscription authorisation for operating Aerial UEs at any time.</w:t>
            </w:r>
          </w:p>
          <w:p w14:paraId="604678C4" w14:textId="77777777" w:rsidR="00764007" w:rsidRDefault="00764007" w:rsidP="00764007">
            <w:r>
              <w:t xml:space="preserve">MME that supports Aerial UE function provides the user's subscription information on Aerial UE authorisation to the </w:t>
            </w:r>
            <w:r>
              <w:rPr>
                <w:noProof/>
              </w:rPr>
              <w:t>eNodeB</w:t>
            </w:r>
            <w:r>
              <w:t xml:space="preserve"> via the S1 AP Initial Context Setup Request during Attach, Tracking Area Update and Service Request procedures.</w:t>
            </w:r>
          </w:p>
          <w:p w14:paraId="0A93F396" w14:textId="77777777" w:rsidR="00764007" w:rsidRDefault="00764007" w:rsidP="00764007">
            <w:r>
              <w:t xml:space="preserve">For the intra and inter MME S1 based handover (intra RAT) or Inter-RAT handover to E-UTRAN, the Aerial UE subscription information for the user is included in the S1-AP UE Context Modification Request message sent to the target </w:t>
            </w:r>
            <w:r>
              <w:rPr>
                <w:noProof/>
              </w:rPr>
              <w:t>eNodeB</w:t>
            </w:r>
            <w:r>
              <w:t xml:space="preserve"> after the handover procedure.</w:t>
            </w:r>
          </w:p>
          <w:p w14:paraId="68F4890C" w14:textId="77777777" w:rsidR="00764007" w:rsidRDefault="00764007" w:rsidP="00764007">
            <w:r>
              <w:t xml:space="preserve">For X2-based handover, the Aerial UE subscription information for the user is sent to target </w:t>
            </w:r>
            <w:r>
              <w:rPr>
                <w:noProof/>
              </w:rPr>
              <w:t>eNodeB</w:t>
            </w:r>
            <w:r>
              <w:t xml:space="preserve"> as follows:</w:t>
            </w:r>
          </w:p>
          <w:p w14:paraId="083A7D1C" w14:textId="77777777" w:rsidR="00764007" w:rsidRDefault="00764007" w:rsidP="00764007">
            <w:pPr>
              <w:pStyle w:val="B1"/>
            </w:pPr>
            <w:r>
              <w:t>-</w:t>
            </w:r>
            <w:r>
              <w:tab/>
              <w:t xml:space="preserve">If the source </w:t>
            </w:r>
            <w:r>
              <w:rPr>
                <w:noProof/>
              </w:rPr>
              <w:t>eNodeB</w:t>
            </w:r>
            <w:r>
              <w:t xml:space="preserve"> supports Aerial UE function and the user's Aerial UE subscription information is included in the UE context, the source </w:t>
            </w:r>
            <w:r>
              <w:rPr>
                <w:noProof/>
              </w:rPr>
              <w:t>eNodeB</w:t>
            </w:r>
            <w:r>
              <w:t xml:space="preserve"> shall include the information in the X2-AP Handover Request message to the target </w:t>
            </w:r>
            <w:r>
              <w:rPr>
                <w:noProof/>
              </w:rPr>
              <w:t>eNodeB</w:t>
            </w:r>
            <w:r>
              <w:t>.</w:t>
            </w:r>
          </w:p>
          <w:p w14:paraId="46DE564A" w14:textId="77777777" w:rsidR="00764007" w:rsidRDefault="00764007" w:rsidP="00764007">
            <w:pPr>
              <w:pStyle w:val="B1"/>
            </w:pPr>
            <w:r>
              <w:t>-</w:t>
            </w:r>
            <w:r>
              <w:tab/>
              <w:t xml:space="preserve">The MME shall send the Aerial UE subscription information to the target </w:t>
            </w:r>
            <w:r>
              <w:rPr>
                <w:noProof/>
              </w:rPr>
              <w:t>eNodeB</w:t>
            </w:r>
            <w:r>
              <w:t xml:space="preserve"> in the Path Switch Request Acknowledge message.</w:t>
            </w:r>
          </w:p>
          <w:p w14:paraId="25B970EB" w14:textId="013333BD" w:rsidR="00764007" w:rsidRDefault="00764007" w:rsidP="00764007">
            <w:r>
              <w:t xml:space="preserve">If the Aerial UE subscription information has changed, the updated Aerial UE subscription information is included in the S1-AP UE Context Modification Request message sent to the </w:t>
            </w:r>
            <w:r>
              <w:rPr>
                <w:noProof/>
              </w:rPr>
              <w:t>eNodeB</w:t>
            </w:r>
            <w:r>
              <w:t>.</w:t>
            </w:r>
          </w:p>
        </w:tc>
      </w:tr>
    </w:tbl>
    <w:p w14:paraId="4887E5B7" w14:textId="2B795FCE" w:rsidR="00764007" w:rsidRDefault="00764007" w:rsidP="00747CB4">
      <w:pPr>
        <w:pStyle w:val="B-Body"/>
        <w:spacing w:line="276" w:lineRule="auto"/>
        <w:ind w:left="0"/>
        <w:jc w:val="both"/>
        <w:rPr>
          <w:sz w:val="20"/>
        </w:rPr>
      </w:pPr>
    </w:p>
    <w:p w14:paraId="10F32522" w14:textId="77777777" w:rsidR="00BB1240" w:rsidRDefault="00BB1240" w:rsidP="00BB1240">
      <w:pPr>
        <w:pStyle w:val="B-Body"/>
        <w:spacing w:line="276" w:lineRule="auto"/>
        <w:ind w:left="0"/>
        <w:jc w:val="both"/>
        <w:rPr>
          <w:sz w:val="20"/>
        </w:rPr>
      </w:pPr>
      <w:r>
        <w:rPr>
          <w:sz w:val="20"/>
        </w:rPr>
        <w:t>RAN2 captured in stage-2 the overall use of this information as shown below from TS 36.300:</w:t>
      </w:r>
    </w:p>
    <w:tbl>
      <w:tblPr>
        <w:tblStyle w:val="TableGrid"/>
        <w:tblW w:w="0" w:type="auto"/>
        <w:tblLook w:val="04A0" w:firstRow="1" w:lastRow="0" w:firstColumn="1" w:lastColumn="0" w:noHBand="0" w:noVBand="1"/>
      </w:tblPr>
      <w:tblGrid>
        <w:gridCol w:w="9350"/>
      </w:tblGrid>
      <w:tr w:rsidR="00BB1240" w14:paraId="6F70C0B9" w14:textId="77777777">
        <w:tc>
          <w:tcPr>
            <w:tcW w:w="9350" w:type="dxa"/>
          </w:tcPr>
          <w:p w14:paraId="5AE443B8" w14:textId="77777777" w:rsidR="00BB1240" w:rsidRDefault="00BB1240">
            <w:pPr>
              <w:pStyle w:val="Heading3"/>
              <w:numPr>
                <w:ilvl w:val="0"/>
                <w:numId w:val="0"/>
              </w:numPr>
              <w:spacing w:before="120" w:after="180"/>
              <w:ind w:left="720" w:hanging="720"/>
              <w:rPr>
                <w:rFonts w:ascii="Arial" w:hAnsi="Arial" w:cs="Arial"/>
                <w:b w:val="0"/>
                <w:bCs w:val="0"/>
                <w:color w:val="000000"/>
                <w:sz w:val="28"/>
                <w:szCs w:val="28"/>
                <w:lang w:val="en-US"/>
              </w:rPr>
            </w:pPr>
            <w:bookmarkStart w:id="11" w:name="_Toc109128152"/>
            <w:r>
              <w:rPr>
                <w:rFonts w:ascii="Arial" w:hAnsi="Arial" w:cs="Arial"/>
                <w:b w:val="0"/>
                <w:bCs w:val="0"/>
                <w:color w:val="000000"/>
                <w:sz w:val="28"/>
                <w:szCs w:val="28"/>
              </w:rPr>
              <w:t>23.17.2  Subscription based identification of Aerial UE function</w:t>
            </w:r>
            <w:bookmarkEnd w:id="11"/>
          </w:p>
          <w:p w14:paraId="0206D6CB" w14:textId="77777777" w:rsidR="00BB1240" w:rsidRDefault="00BB1240">
            <w:pPr>
              <w:jc w:val="both"/>
              <w:rPr>
                <w:color w:val="000000"/>
              </w:rPr>
            </w:pPr>
            <w:r>
              <w:rPr>
                <w:color w:val="000000"/>
              </w:rPr>
              <w:t>Support of Aerial UE function is stored in the user's subscription information in HSS. HSS transfers this information to the MME during Attach, Service Request and Tracking Area Update procedures.</w:t>
            </w:r>
          </w:p>
          <w:p w14:paraId="5B6AE144" w14:textId="77777777" w:rsidR="00BB1240" w:rsidRDefault="00BB1240">
            <w:pPr>
              <w:jc w:val="both"/>
              <w:rPr>
                <w:color w:val="000000"/>
              </w:rPr>
            </w:pPr>
            <w:r>
              <w:rPr>
                <w:color w:val="000000"/>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14:paraId="2E50DE66" w14:textId="77777777" w:rsidR="00BB1240" w:rsidRPr="00764007" w:rsidRDefault="00BB1240">
            <w:pPr>
              <w:jc w:val="both"/>
              <w:rPr>
                <w:color w:val="000000"/>
              </w:rPr>
            </w:pPr>
            <w:r>
              <w:rPr>
                <w:color w:val="000000"/>
              </w:rPr>
              <w:t>For the intra and inter MME S1 based handover, the MME provides the subscription information to the target eNB after the handover procedure.</w:t>
            </w:r>
          </w:p>
        </w:tc>
      </w:tr>
    </w:tbl>
    <w:p w14:paraId="539E78F5" w14:textId="77777777" w:rsidR="00BB1240" w:rsidRDefault="00BB1240" w:rsidP="00BB1240">
      <w:pPr>
        <w:pStyle w:val="B-Body"/>
        <w:spacing w:line="276" w:lineRule="auto"/>
        <w:ind w:left="0"/>
        <w:jc w:val="both"/>
        <w:rPr>
          <w:sz w:val="20"/>
        </w:rPr>
      </w:pPr>
    </w:p>
    <w:p w14:paraId="265DCB90" w14:textId="5044C553" w:rsidR="00764007" w:rsidRPr="00764007" w:rsidRDefault="00764007" w:rsidP="00764007">
      <w:pPr>
        <w:pStyle w:val="B-Body"/>
        <w:spacing w:line="276" w:lineRule="auto"/>
        <w:ind w:left="0"/>
        <w:jc w:val="both"/>
        <w:rPr>
          <w:sz w:val="20"/>
        </w:rPr>
      </w:pPr>
      <w:r>
        <w:rPr>
          <w:sz w:val="20"/>
        </w:rPr>
        <w:t xml:space="preserve">As explained above, </w:t>
      </w:r>
      <w:r w:rsidRPr="00764007">
        <w:rPr>
          <w:sz w:val="20"/>
        </w:rPr>
        <w:t>“Aerial UE subscription information” can be included in</w:t>
      </w:r>
      <w:r>
        <w:rPr>
          <w:sz w:val="20"/>
        </w:rPr>
        <w:t>:</w:t>
      </w:r>
    </w:p>
    <w:p w14:paraId="77572A27" w14:textId="77777777" w:rsidR="00764007" w:rsidRPr="00764007" w:rsidRDefault="00764007">
      <w:pPr>
        <w:pStyle w:val="B-Body"/>
        <w:numPr>
          <w:ilvl w:val="0"/>
          <w:numId w:val="6"/>
        </w:numPr>
        <w:spacing w:line="276" w:lineRule="auto"/>
        <w:jc w:val="both"/>
        <w:rPr>
          <w:sz w:val="20"/>
        </w:rPr>
      </w:pPr>
      <w:r w:rsidRPr="00764007">
        <w:rPr>
          <w:sz w:val="20"/>
        </w:rPr>
        <w:t>INITIAL CONTEXT SETUP REQUEST (S1-AP: MME -&gt; eNB)</w:t>
      </w:r>
    </w:p>
    <w:p w14:paraId="65F90803" w14:textId="77777777" w:rsidR="00764007" w:rsidRPr="00764007" w:rsidRDefault="00764007">
      <w:pPr>
        <w:pStyle w:val="B-Body"/>
        <w:numPr>
          <w:ilvl w:val="0"/>
          <w:numId w:val="6"/>
        </w:numPr>
        <w:spacing w:line="276" w:lineRule="auto"/>
        <w:jc w:val="both"/>
        <w:rPr>
          <w:sz w:val="20"/>
        </w:rPr>
      </w:pPr>
      <w:r w:rsidRPr="00764007">
        <w:rPr>
          <w:sz w:val="20"/>
        </w:rPr>
        <w:t>UE CONTEXT MODIFICATION REQUEST (S1-AP: MME -&gt; eNB)</w:t>
      </w:r>
    </w:p>
    <w:p w14:paraId="1DB54005" w14:textId="77777777" w:rsidR="00764007" w:rsidRPr="00764007" w:rsidRDefault="00764007">
      <w:pPr>
        <w:pStyle w:val="B-Body"/>
        <w:numPr>
          <w:ilvl w:val="0"/>
          <w:numId w:val="6"/>
        </w:numPr>
        <w:spacing w:line="276" w:lineRule="auto"/>
        <w:jc w:val="both"/>
        <w:rPr>
          <w:sz w:val="20"/>
        </w:rPr>
      </w:pPr>
      <w:r w:rsidRPr="00764007">
        <w:rPr>
          <w:sz w:val="20"/>
        </w:rPr>
        <w:t>HANDOVER REQUEST (S1-AP: MME -&gt; target eNB; X2-AP: source eNB -&gt; target eNB)</w:t>
      </w:r>
    </w:p>
    <w:p w14:paraId="4D65CCFE" w14:textId="77777777" w:rsidR="00764007" w:rsidRPr="00764007" w:rsidRDefault="00764007">
      <w:pPr>
        <w:pStyle w:val="B-Body"/>
        <w:numPr>
          <w:ilvl w:val="0"/>
          <w:numId w:val="6"/>
        </w:numPr>
        <w:spacing w:line="276" w:lineRule="auto"/>
        <w:jc w:val="both"/>
        <w:rPr>
          <w:sz w:val="20"/>
        </w:rPr>
      </w:pPr>
      <w:r w:rsidRPr="00764007">
        <w:rPr>
          <w:sz w:val="20"/>
        </w:rPr>
        <w:t>PATH SWITCH REQUEST ACKNOWLEDGE (S1-AP: MME -&gt; eNB)</w:t>
      </w:r>
    </w:p>
    <w:p w14:paraId="4C722D4B" w14:textId="5576098F" w:rsidR="00764007" w:rsidRDefault="00764007">
      <w:pPr>
        <w:pStyle w:val="B-Body"/>
        <w:numPr>
          <w:ilvl w:val="0"/>
          <w:numId w:val="6"/>
        </w:numPr>
        <w:spacing w:line="276" w:lineRule="auto"/>
        <w:jc w:val="both"/>
        <w:rPr>
          <w:sz w:val="20"/>
        </w:rPr>
      </w:pPr>
      <w:r w:rsidRPr="00764007">
        <w:rPr>
          <w:sz w:val="20"/>
          <w:lang w:val="en-GB"/>
        </w:rPr>
        <w:t>RETRIEVE UE CONTEXT RESPONSE (X2-AP: source eNB -&gt; target eNB)</w:t>
      </w:r>
    </w:p>
    <w:p w14:paraId="78D0A927" w14:textId="77777777" w:rsidR="00764007" w:rsidRDefault="00764007" w:rsidP="00747CB4">
      <w:pPr>
        <w:pStyle w:val="B-Body"/>
        <w:spacing w:line="276" w:lineRule="auto"/>
        <w:ind w:left="0"/>
        <w:jc w:val="both"/>
        <w:rPr>
          <w:sz w:val="20"/>
        </w:rPr>
      </w:pPr>
    </w:p>
    <w:p w14:paraId="434521C2" w14:textId="66983D58" w:rsidR="00764007" w:rsidRDefault="00764007" w:rsidP="00747CB4">
      <w:pPr>
        <w:pStyle w:val="B-Body"/>
        <w:spacing w:line="276" w:lineRule="auto"/>
        <w:ind w:left="0"/>
        <w:jc w:val="both"/>
        <w:rPr>
          <w:sz w:val="20"/>
        </w:rPr>
      </w:pPr>
      <w:r>
        <w:rPr>
          <w:sz w:val="20"/>
        </w:rPr>
        <w:t>RAN3 specifications provide the signaling details for transferring the subscription information</w:t>
      </w:r>
      <w:r w:rsidR="00032C05">
        <w:rPr>
          <w:sz w:val="20"/>
        </w:rPr>
        <w:t xml:space="preserve"> between the network nodes</w:t>
      </w:r>
      <w:r>
        <w:rPr>
          <w:sz w:val="20"/>
        </w:rPr>
        <w:t>, which is captured in TS 36.413 (for S1-AP) and TS 36.423 (for X2-AP) and defined as follows:</w:t>
      </w:r>
    </w:p>
    <w:p w14:paraId="599117D4" w14:textId="77777777" w:rsidR="00764007" w:rsidRDefault="00764007" w:rsidP="00764007">
      <w:pPr>
        <w:pStyle w:val="Heading3"/>
        <w:numPr>
          <w:ilvl w:val="0"/>
          <w:numId w:val="0"/>
        </w:numPr>
        <w:ind w:left="1440" w:hanging="720"/>
      </w:pPr>
      <w:bookmarkStart w:id="12" w:name="_Toc20954592"/>
      <w:bookmarkStart w:id="13" w:name="_Toc29902597"/>
      <w:bookmarkStart w:id="14" w:name="_Toc29906601"/>
      <w:bookmarkStart w:id="15" w:name="_Toc36550591"/>
      <w:bookmarkStart w:id="16" w:name="_Toc45104348"/>
      <w:bookmarkStart w:id="17" w:name="_Toc45227844"/>
      <w:bookmarkStart w:id="18" w:name="_Toc45891658"/>
      <w:bookmarkStart w:id="19" w:name="_Toc51764302"/>
      <w:bookmarkStart w:id="20" w:name="_Toc56528303"/>
      <w:bookmarkStart w:id="21" w:name="_Toc64382270"/>
      <w:bookmarkStart w:id="22" w:name="_Toc66283845"/>
      <w:bookmarkStart w:id="23" w:name="_Toc67911221"/>
      <w:r>
        <w:t>9.2.129</w:t>
      </w:r>
      <w:r>
        <w:tab/>
        <w:t>Aerial UE subscription information</w:t>
      </w:r>
      <w:bookmarkEnd w:id="12"/>
      <w:bookmarkEnd w:id="13"/>
      <w:bookmarkEnd w:id="14"/>
      <w:bookmarkEnd w:id="15"/>
      <w:bookmarkEnd w:id="16"/>
      <w:bookmarkEnd w:id="17"/>
      <w:bookmarkEnd w:id="18"/>
      <w:bookmarkEnd w:id="19"/>
      <w:bookmarkEnd w:id="20"/>
      <w:bookmarkEnd w:id="21"/>
      <w:bookmarkEnd w:id="22"/>
      <w:bookmarkEnd w:id="23"/>
    </w:p>
    <w:p w14:paraId="2E4BF7C2" w14:textId="77777777" w:rsidR="00764007" w:rsidRDefault="00764007" w:rsidP="00764007">
      <w:pPr>
        <w:ind w:left="720"/>
      </w:pPr>
      <w:r>
        <w:t>This information element is used by the eNB to know if the UE is allowed to use aerial UE function, refer to TS 23.401[12].</w:t>
      </w:r>
    </w:p>
    <w:tbl>
      <w:tblPr>
        <w:tblW w:w="856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1135"/>
        <w:gridCol w:w="851"/>
        <w:gridCol w:w="1702"/>
        <w:gridCol w:w="2865"/>
      </w:tblGrid>
      <w:tr w:rsidR="00764007" w14:paraId="48C53A41"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336C9BDA" w14:textId="77777777" w:rsidR="00764007" w:rsidRDefault="00764007">
            <w:pPr>
              <w:pStyle w:val="TAH"/>
              <w:rPr>
                <w:lang w:eastAsia="en-US"/>
              </w:rPr>
            </w:pPr>
            <w:r>
              <w:rPr>
                <w:lang w:eastAsia="en-US"/>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8A3D3E2" w14:textId="77777777" w:rsidR="00764007" w:rsidRDefault="00764007">
            <w:pPr>
              <w:pStyle w:val="TAH"/>
              <w:rPr>
                <w:lang w:eastAsia="en-US"/>
              </w:rPr>
            </w:pPr>
            <w:r>
              <w:rPr>
                <w:lang w:eastAsia="en-US"/>
              </w:rPr>
              <w:t>Presence</w:t>
            </w:r>
          </w:p>
        </w:tc>
        <w:tc>
          <w:tcPr>
            <w:tcW w:w="851" w:type="dxa"/>
            <w:tcBorders>
              <w:top w:val="single" w:sz="4" w:space="0" w:color="auto"/>
              <w:left w:val="single" w:sz="4" w:space="0" w:color="auto"/>
              <w:bottom w:val="single" w:sz="4" w:space="0" w:color="auto"/>
              <w:right w:val="single" w:sz="4" w:space="0" w:color="auto"/>
            </w:tcBorders>
            <w:hideMark/>
          </w:tcPr>
          <w:p w14:paraId="70046F33" w14:textId="77777777" w:rsidR="00764007" w:rsidRDefault="00764007">
            <w:pPr>
              <w:pStyle w:val="TAH"/>
              <w:rPr>
                <w:lang w:eastAsia="en-US"/>
              </w:rPr>
            </w:pPr>
            <w:r>
              <w:rPr>
                <w:lang w:eastAsia="en-US"/>
              </w:rPr>
              <w:t>Range</w:t>
            </w:r>
          </w:p>
        </w:tc>
        <w:tc>
          <w:tcPr>
            <w:tcW w:w="1702" w:type="dxa"/>
            <w:tcBorders>
              <w:top w:val="single" w:sz="4" w:space="0" w:color="auto"/>
              <w:left w:val="single" w:sz="4" w:space="0" w:color="auto"/>
              <w:bottom w:val="single" w:sz="4" w:space="0" w:color="auto"/>
              <w:right w:val="single" w:sz="4" w:space="0" w:color="auto"/>
            </w:tcBorders>
            <w:hideMark/>
          </w:tcPr>
          <w:p w14:paraId="752AD928" w14:textId="77777777" w:rsidR="00764007" w:rsidRDefault="00764007">
            <w:pPr>
              <w:pStyle w:val="TAH"/>
              <w:rPr>
                <w:lang w:eastAsia="en-US"/>
              </w:rPr>
            </w:pPr>
            <w:r>
              <w:rPr>
                <w:lang w:eastAsia="en-US"/>
              </w:rPr>
              <w:t>IE type and reference</w:t>
            </w:r>
          </w:p>
        </w:tc>
        <w:tc>
          <w:tcPr>
            <w:tcW w:w="2865" w:type="dxa"/>
            <w:tcBorders>
              <w:top w:val="single" w:sz="4" w:space="0" w:color="auto"/>
              <w:left w:val="single" w:sz="4" w:space="0" w:color="auto"/>
              <w:bottom w:val="single" w:sz="4" w:space="0" w:color="auto"/>
              <w:right w:val="single" w:sz="4" w:space="0" w:color="auto"/>
            </w:tcBorders>
            <w:hideMark/>
          </w:tcPr>
          <w:p w14:paraId="07D9C773" w14:textId="77777777" w:rsidR="00764007" w:rsidRDefault="00764007">
            <w:pPr>
              <w:pStyle w:val="TAH"/>
              <w:rPr>
                <w:lang w:eastAsia="en-US"/>
              </w:rPr>
            </w:pPr>
            <w:r>
              <w:rPr>
                <w:lang w:eastAsia="en-US"/>
              </w:rPr>
              <w:t>Semantics description</w:t>
            </w:r>
          </w:p>
        </w:tc>
      </w:tr>
      <w:tr w:rsidR="00764007" w14:paraId="162F8899"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5158A149" w14:textId="77777777" w:rsidR="00764007" w:rsidRDefault="00764007">
            <w:pPr>
              <w:pStyle w:val="TAL"/>
              <w:rPr>
                <w:lang w:eastAsia="en-US"/>
              </w:rPr>
            </w:pPr>
            <w:r>
              <w:rPr>
                <w:lang w:eastAsia="en-US"/>
              </w:rPr>
              <w:t>Aerial UE subscription information</w:t>
            </w:r>
          </w:p>
        </w:tc>
        <w:tc>
          <w:tcPr>
            <w:tcW w:w="1135" w:type="dxa"/>
            <w:tcBorders>
              <w:top w:val="single" w:sz="4" w:space="0" w:color="auto"/>
              <w:left w:val="single" w:sz="4" w:space="0" w:color="auto"/>
              <w:bottom w:val="single" w:sz="4" w:space="0" w:color="auto"/>
              <w:right w:val="single" w:sz="4" w:space="0" w:color="auto"/>
            </w:tcBorders>
            <w:hideMark/>
          </w:tcPr>
          <w:p w14:paraId="503046E9" w14:textId="77777777" w:rsidR="00764007" w:rsidRDefault="00764007">
            <w:pPr>
              <w:pStyle w:val="TAL"/>
              <w:rPr>
                <w:lang w:eastAsia="en-US"/>
              </w:rPr>
            </w:pPr>
            <w:r>
              <w:rPr>
                <w:lang w:eastAsia="en-US"/>
              </w:rPr>
              <w:t>M</w:t>
            </w:r>
          </w:p>
        </w:tc>
        <w:tc>
          <w:tcPr>
            <w:tcW w:w="851" w:type="dxa"/>
            <w:tcBorders>
              <w:top w:val="single" w:sz="4" w:space="0" w:color="auto"/>
              <w:left w:val="single" w:sz="4" w:space="0" w:color="auto"/>
              <w:bottom w:val="single" w:sz="4" w:space="0" w:color="auto"/>
              <w:right w:val="single" w:sz="4" w:space="0" w:color="auto"/>
            </w:tcBorders>
          </w:tcPr>
          <w:p w14:paraId="671D26DE" w14:textId="77777777" w:rsidR="00764007" w:rsidRDefault="00764007">
            <w:pPr>
              <w:pStyle w:val="TAL"/>
              <w:rPr>
                <w:lang w:eastAsia="en-US"/>
              </w:rPr>
            </w:pPr>
          </w:p>
        </w:tc>
        <w:tc>
          <w:tcPr>
            <w:tcW w:w="1702" w:type="dxa"/>
            <w:tcBorders>
              <w:top w:val="single" w:sz="4" w:space="0" w:color="auto"/>
              <w:left w:val="single" w:sz="4" w:space="0" w:color="auto"/>
              <w:bottom w:val="single" w:sz="4" w:space="0" w:color="auto"/>
              <w:right w:val="single" w:sz="4" w:space="0" w:color="auto"/>
            </w:tcBorders>
            <w:hideMark/>
          </w:tcPr>
          <w:p w14:paraId="646904C3" w14:textId="77777777" w:rsidR="00764007" w:rsidRDefault="00764007">
            <w:pPr>
              <w:pStyle w:val="TAL"/>
              <w:rPr>
                <w:lang w:eastAsia="en-US"/>
              </w:rPr>
            </w:pPr>
            <w:r>
              <w:rPr>
                <w:snapToGrid w:val="0"/>
                <w:lang w:eastAsia="en-US"/>
              </w:rPr>
              <w:t>ENUMERATED (a</w:t>
            </w:r>
            <w:r>
              <w:rPr>
                <w:lang w:eastAsia="en-US"/>
              </w:rPr>
              <w:t>llowed</w:t>
            </w:r>
            <w:r>
              <w:rPr>
                <w:lang w:eastAsia="zh-CN"/>
              </w:rPr>
              <w:t>, not allowed, ...)</w:t>
            </w:r>
          </w:p>
        </w:tc>
        <w:tc>
          <w:tcPr>
            <w:tcW w:w="2865" w:type="dxa"/>
            <w:tcBorders>
              <w:top w:val="single" w:sz="4" w:space="0" w:color="auto"/>
              <w:left w:val="single" w:sz="4" w:space="0" w:color="auto"/>
              <w:bottom w:val="single" w:sz="4" w:space="0" w:color="auto"/>
              <w:right w:val="single" w:sz="4" w:space="0" w:color="auto"/>
            </w:tcBorders>
          </w:tcPr>
          <w:p w14:paraId="2BE89F2F" w14:textId="77777777" w:rsidR="00764007" w:rsidRDefault="00764007">
            <w:pPr>
              <w:pStyle w:val="TAL"/>
              <w:rPr>
                <w:snapToGrid w:val="0"/>
                <w:lang w:eastAsia="en-US"/>
              </w:rPr>
            </w:pPr>
          </w:p>
        </w:tc>
      </w:tr>
    </w:tbl>
    <w:p w14:paraId="389803BD" w14:textId="77777777" w:rsidR="00764007" w:rsidRDefault="00764007" w:rsidP="00764007">
      <w:pPr>
        <w:ind w:left="720"/>
        <w:rPr>
          <w:lang w:eastAsia="ko-KR"/>
        </w:rPr>
      </w:pPr>
    </w:p>
    <w:p w14:paraId="4CAC1C72" w14:textId="014AABC3" w:rsidR="00764007" w:rsidRDefault="00F377D7" w:rsidP="00747CB4">
      <w:pPr>
        <w:pStyle w:val="B-Body"/>
        <w:spacing w:line="276" w:lineRule="auto"/>
        <w:ind w:left="0"/>
        <w:jc w:val="both"/>
        <w:rPr>
          <w:sz w:val="20"/>
        </w:rPr>
      </w:pPr>
      <w:r>
        <w:rPr>
          <w:sz w:val="20"/>
        </w:rPr>
        <w:t>As can be seen, the Aerial UE subscription information is a 1-bit flag indicating whether UAV specific features are ‘allowed’ or ‘not allowed’ for the UE.</w:t>
      </w:r>
    </w:p>
    <w:p w14:paraId="22C2DA34" w14:textId="7E8B4863" w:rsidR="00380B4E" w:rsidRDefault="00380B4E" w:rsidP="00FD3F87">
      <w:pPr>
        <w:pStyle w:val="Observation"/>
      </w:pPr>
      <w:bookmarkStart w:id="24" w:name="_Toc115351980"/>
      <w:bookmarkStart w:id="25" w:name="_Toc115352197"/>
      <w:bookmarkStart w:id="26" w:name="_Toc115377491"/>
      <w:bookmarkStart w:id="27" w:name="_Toc115377515"/>
      <w:r>
        <w:t xml:space="preserve">In LTE, the </w:t>
      </w:r>
      <w:r w:rsidRPr="00850D14">
        <w:rPr>
          <w:i/>
          <w:iCs/>
        </w:rPr>
        <w:t>Aerial UE subscription information</w:t>
      </w:r>
      <w:r>
        <w:t xml:space="preserve"> is a 1-bit flag indicating whether </w:t>
      </w:r>
      <w:r w:rsidR="00850D14">
        <w:t xml:space="preserve">the UE is </w:t>
      </w:r>
      <w:r>
        <w:t xml:space="preserve">‘allowed’ or ‘not allowed’ </w:t>
      </w:r>
      <w:r w:rsidR="00850D14">
        <w:t>to use the aerial UE functions.</w:t>
      </w:r>
      <w:bookmarkEnd w:id="24"/>
      <w:bookmarkEnd w:id="25"/>
      <w:bookmarkEnd w:id="26"/>
      <w:bookmarkEnd w:id="27"/>
    </w:p>
    <w:p w14:paraId="00A745B2" w14:textId="2839B982" w:rsidR="00764007" w:rsidRDefault="00764007" w:rsidP="00747CB4">
      <w:pPr>
        <w:pStyle w:val="B-Body"/>
        <w:spacing w:line="276" w:lineRule="auto"/>
        <w:ind w:left="0"/>
        <w:jc w:val="both"/>
        <w:rPr>
          <w:sz w:val="20"/>
        </w:rPr>
      </w:pPr>
    </w:p>
    <w:p w14:paraId="6B381334" w14:textId="72D6A36B" w:rsidR="00764007" w:rsidRPr="00733DCE" w:rsidRDefault="005632FD" w:rsidP="00733DCE">
      <w:pPr>
        <w:pStyle w:val="Heading1"/>
        <w:spacing w:line="276" w:lineRule="auto"/>
      </w:pPr>
      <w:r>
        <w:t xml:space="preserve">Different </w:t>
      </w:r>
      <w:r w:rsidR="00AD1AE6">
        <w:t xml:space="preserve">UAV </w:t>
      </w:r>
      <w:r>
        <w:t>types</w:t>
      </w:r>
    </w:p>
    <w:p w14:paraId="10296BE4" w14:textId="77777777" w:rsidR="00667137" w:rsidRDefault="00667137" w:rsidP="00983C80">
      <w:pPr>
        <w:pStyle w:val="B-Body"/>
        <w:spacing w:line="276" w:lineRule="auto"/>
        <w:ind w:left="0"/>
        <w:jc w:val="both"/>
        <w:rPr>
          <w:sz w:val="20"/>
        </w:rPr>
      </w:pPr>
      <w:r>
        <w:rPr>
          <w:sz w:val="20"/>
        </w:rPr>
        <w:t>It is well accepted</w:t>
      </w:r>
      <w:r w:rsidR="00983C80">
        <w:rPr>
          <w:sz w:val="20"/>
        </w:rPr>
        <w:t xml:space="preserve"> view that it is beneficial for the RAN to know whether a UE is allowed to </w:t>
      </w:r>
      <w:r>
        <w:rPr>
          <w:sz w:val="20"/>
        </w:rPr>
        <w:t>use</w:t>
      </w:r>
      <w:r w:rsidR="00983C80">
        <w:rPr>
          <w:sz w:val="20"/>
        </w:rPr>
        <w:t xml:space="preserve"> UAV function</w:t>
      </w:r>
      <w:r w:rsidR="009E77D3">
        <w:rPr>
          <w:sz w:val="20"/>
        </w:rPr>
        <w:t>s</w:t>
      </w:r>
      <w:r>
        <w:rPr>
          <w:sz w:val="20"/>
        </w:rPr>
        <w:t>/enhancements</w:t>
      </w:r>
      <w:r w:rsidR="00983C80">
        <w:rPr>
          <w:sz w:val="20"/>
        </w:rPr>
        <w:t xml:space="preserve"> or not. </w:t>
      </w:r>
    </w:p>
    <w:p w14:paraId="240A2A1E" w14:textId="6D85431D" w:rsidR="00983C80" w:rsidRPr="00983C80" w:rsidRDefault="00BF63D1" w:rsidP="00983C80">
      <w:pPr>
        <w:pStyle w:val="B-Body"/>
        <w:spacing w:line="276" w:lineRule="auto"/>
        <w:ind w:left="0"/>
        <w:jc w:val="both"/>
        <w:rPr>
          <w:sz w:val="20"/>
        </w:rPr>
      </w:pPr>
      <w:r>
        <w:rPr>
          <w:sz w:val="20"/>
        </w:rPr>
        <w:t xml:space="preserve">We further think RAN </w:t>
      </w:r>
      <w:r w:rsidR="00983C80" w:rsidRPr="00983C80">
        <w:rPr>
          <w:sz w:val="20"/>
        </w:rPr>
        <w:t xml:space="preserve">knowing that a certain aerial UE is of a certain </w:t>
      </w:r>
      <w:r w:rsidR="00983C80" w:rsidRPr="00771384">
        <w:rPr>
          <w:i/>
          <w:iCs/>
          <w:sz w:val="20"/>
        </w:rPr>
        <w:t>type</w:t>
      </w:r>
      <w:r>
        <w:rPr>
          <w:sz w:val="20"/>
        </w:rPr>
        <w:t xml:space="preserve"> can be </w:t>
      </w:r>
      <w:r w:rsidR="00771384">
        <w:rPr>
          <w:sz w:val="20"/>
        </w:rPr>
        <w:t xml:space="preserve">more </w:t>
      </w:r>
      <w:r>
        <w:rPr>
          <w:sz w:val="20"/>
        </w:rPr>
        <w:t>beneficial</w:t>
      </w:r>
      <w:r w:rsidR="00983C80" w:rsidRPr="00983C80">
        <w:rPr>
          <w:sz w:val="20"/>
        </w:rPr>
        <w:t xml:space="preserve"> so that </w:t>
      </w:r>
      <w:r w:rsidR="00771384">
        <w:rPr>
          <w:sz w:val="20"/>
        </w:rPr>
        <w:t>RAN</w:t>
      </w:r>
      <w:r w:rsidR="00983C80" w:rsidRPr="00983C80">
        <w:rPr>
          <w:sz w:val="20"/>
        </w:rPr>
        <w:t xml:space="preserve"> can provide tailored services based on the</w:t>
      </w:r>
      <w:r w:rsidR="00667137">
        <w:rPr>
          <w:sz w:val="20"/>
        </w:rPr>
        <w:t xml:space="preserve"> specific</w:t>
      </w:r>
      <w:r w:rsidR="00983C80" w:rsidRPr="00983C80">
        <w:rPr>
          <w:sz w:val="20"/>
        </w:rPr>
        <w:t xml:space="preserve"> </w:t>
      </w:r>
      <w:r w:rsidR="00983C80" w:rsidRPr="00771384">
        <w:rPr>
          <w:i/>
          <w:iCs/>
          <w:sz w:val="20"/>
        </w:rPr>
        <w:t>type</w:t>
      </w:r>
      <w:r w:rsidR="00983C80" w:rsidRPr="00983C80">
        <w:rPr>
          <w:sz w:val="20"/>
        </w:rPr>
        <w:t xml:space="preserve">. </w:t>
      </w:r>
      <w:r>
        <w:rPr>
          <w:sz w:val="20"/>
        </w:rPr>
        <w:t xml:space="preserve">For example, </w:t>
      </w:r>
      <w:r w:rsidR="00983C80" w:rsidRPr="00983C80">
        <w:rPr>
          <w:sz w:val="20"/>
        </w:rPr>
        <w:t xml:space="preserve">a large drone carrying heavy items (e.g. delivery drone) may get </w:t>
      </w:r>
      <w:r>
        <w:rPr>
          <w:sz w:val="20"/>
        </w:rPr>
        <w:t xml:space="preserve">services with </w:t>
      </w:r>
      <w:r w:rsidR="00983C80" w:rsidRPr="00983C80">
        <w:rPr>
          <w:sz w:val="20"/>
        </w:rPr>
        <w:t>higher priority over a lightweight amateur drone taking pictures.</w:t>
      </w:r>
      <w:r>
        <w:rPr>
          <w:sz w:val="20"/>
        </w:rPr>
        <w:t xml:space="preserve"> Another example</w:t>
      </w:r>
      <w:r w:rsidR="00667137">
        <w:rPr>
          <w:sz w:val="20"/>
        </w:rPr>
        <w:t xml:space="preserve"> scenario</w:t>
      </w:r>
      <w:r>
        <w:rPr>
          <w:sz w:val="20"/>
        </w:rPr>
        <w:t xml:space="preserve">: </w:t>
      </w:r>
      <w:r w:rsidR="00983C80" w:rsidRPr="00983C80">
        <w:rPr>
          <w:sz w:val="20"/>
        </w:rPr>
        <w:t>an emergency services drone (e.g. delivering medicine) may get higher priority</w:t>
      </w:r>
      <w:r>
        <w:rPr>
          <w:sz w:val="20"/>
        </w:rPr>
        <w:t xml:space="preserve"> services</w:t>
      </w:r>
      <w:r w:rsidR="00983C80" w:rsidRPr="00983C80">
        <w:rPr>
          <w:sz w:val="20"/>
        </w:rPr>
        <w:t xml:space="preserve"> than an e-commerce delivery drone. </w:t>
      </w:r>
    </w:p>
    <w:p w14:paraId="1BEBE792" w14:textId="16B3C843" w:rsidR="00983C80" w:rsidRDefault="00983C80" w:rsidP="00983C80">
      <w:pPr>
        <w:pStyle w:val="B-Body"/>
        <w:spacing w:line="276" w:lineRule="auto"/>
        <w:ind w:left="0"/>
        <w:jc w:val="both"/>
        <w:rPr>
          <w:sz w:val="20"/>
        </w:rPr>
      </w:pPr>
      <w:r w:rsidRPr="00983C80">
        <w:rPr>
          <w:sz w:val="20"/>
          <w:lang w:val="en-GB"/>
        </w:rPr>
        <w:t xml:space="preserve">So, higher granularity of information related to the UAV type/subscription </w:t>
      </w:r>
      <w:r w:rsidR="00BF63D1">
        <w:rPr>
          <w:sz w:val="20"/>
          <w:lang w:val="en-GB"/>
        </w:rPr>
        <w:t>can be</w:t>
      </w:r>
      <w:r w:rsidRPr="00983C80">
        <w:rPr>
          <w:sz w:val="20"/>
          <w:lang w:val="en-GB"/>
        </w:rPr>
        <w:t xml:space="preserve"> beneficial</w:t>
      </w:r>
      <w:r w:rsidR="00BF63D1">
        <w:rPr>
          <w:sz w:val="20"/>
          <w:lang w:val="en-GB"/>
        </w:rPr>
        <w:t xml:space="preserve"> to RAN e.g. </w:t>
      </w:r>
      <w:r w:rsidR="004B3EE9">
        <w:rPr>
          <w:sz w:val="20"/>
          <w:lang w:val="en-GB"/>
        </w:rPr>
        <w:t xml:space="preserve">to prioritize </w:t>
      </w:r>
      <w:r w:rsidR="00BF63D1">
        <w:rPr>
          <w:sz w:val="20"/>
          <w:lang w:val="en-GB"/>
        </w:rPr>
        <w:t>mobility handling,</w:t>
      </w:r>
      <w:r w:rsidR="007739EB">
        <w:rPr>
          <w:sz w:val="20"/>
          <w:lang w:val="en-GB"/>
        </w:rPr>
        <w:t xml:space="preserve"> admission control during congest</w:t>
      </w:r>
      <w:r w:rsidR="00134EC9">
        <w:rPr>
          <w:sz w:val="20"/>
          <w:lang w:val="en-GB"/>
        </w:rPr>
        <w:t>ion scenarios</w:t>
      </w:r>
      <w:r w:rsidR="00BF63D1">
        <w:rPr>
          <w:sz w:val="20"/>
          <w:lang w:val="en-GB"/>
        </w:rPr>
        <w:t xml:space="preserve"> etc</w:t>
      </w:r>
      <w:r w:rsidRPr="00983C80">
        <w:rPr>
          <w:sz w:val="20"/>
          <w:lang w:val="en-GB"/>
        </w:rPr>
        <w:t>.</w:t>
      </w:r>
    </w:p>
    <w:p w14:paraId="101ACE4E" w14:textId="0315AC0A" w:rsidR="00033EB2" w:rsidRPr="00771384" w:rsidRDefault="00033EB2" w:rsidP="00FD3F87">
      <w:pPr>
        <w:pStyle w:val="Observation"/>
        <w:rPr>
          <w:szCs w:val="22"/>
        </w:rPr>
      </w:pPr>
      <w:bookmarkStart w:id="28" w:name="_Toc115351981"/>
      <w:bookmarkStart w:id="29" w:name="_Toc115352198"/>
      <w:bookmarkStart w:id="30" w:name="_Toc115377492"/>
      <w:bookmarkStart w:id="31" w:name="_Toc115377516"/>
      <w:r>
        <w:t>H</w:t>
      </w:r>
      <w:r w:rsidRPr="00033EB2">
        <w:t xml:space="preserve">igher granularity of information related to </w:t>
      </w:r>
      <w:r w:rsidRPr="00771384">
        <w:rPr>
          <w:szCs w:val="22"/>
        </w:rPr>
        <w:t xml:space="preserve">the UAV type/subscription can be beneficial to RAN </w:t>
      </w:r>
      <w:r w:rsidR="004B3EE9" w:rsidRPr="00771384">
        <w:rPr>
          <w:szCs w:val="22"/>
        </w:rPr>
        <w:t xml:space="preserve">e.g. </w:t>
      </w:r>
      <w:r w:rsidRPr="00771384">
        <w:rPr>
          <w:szCs w:val="22"/>
        </w:rPr>
        <w:t xml:space="preserve">to prioritize mobility handling, </w:t>
      </w:r>
      <w:r w:rsidR="00D329E7" w:rsidRPr="00771384">
        <w:rPr>
          <w:szCs w:val="22"/>
        </w:rPr>
        <w:t xml:space="preserve">admission control during congestion </w:t>
      </w:r>
      <w:r w:rsidRPr="00771384">
        <w:rPr>
          <w:szCs w:val="22"/>
        </w:rPr>
        <w:t>etc.</w:t>
      </w:r>
      <w:bookmarkEnd w:id="28"/>
      <w:bookmarkEnd w:id="29"/>
      <w:bookmarkEnd w:id="30"/>
      <w:bookmarkEnd w:id="31"/>
    </w:p>
    <w:p w14:paraId="14EE980E" w14:textId="7E0BDC1A" w:rsidR="005632FD" w:rsidRDefault="00F83961" w:rsidP="005632FD">
      <w:pPr>
        <w:pStyle w:val="Heading2"/>
      </w:pPr>
      <w:r>
        <w:t>Signalling different</w:t>
      </w:r>
      <w:r w:rsidR="005632FD">
        <w:t xml:space="preserve"> UAV types</w:t>
      </w:r>
    </w:p>
    <w:p w14:paraId="2CE28E5C" w14:textId="7CB3592D" w:rsidR="00F44FD1" w:rsidRDefault="0081446D" w:rsidP="00F44FD1">
      <w:pPr>
        <w:spacing w:line="276" w:lineRule="auto"/>
        <w:jc w:val="both"/>
      </w:pPr>
      <w:r>
        <w:t xml:space="preserve">Now, </w:t>
      </w:r>
      <w:r w:rsidR="00771384">
        <w:t xml:space="preserve">the question is </w:t>
      </w:r>
      <w:r>
        <w:t>h</w:t>
      </w:r>
      <w:r w:rsidRPr="0081446D">
        <w:t xml:space="preserve">ow to provide additional </w:t>
      </w:r>
      <w:r w:rsidR="00F83961">
        <w:t>information about UAV type</w:t>
      </w:r>
      <w:r w:rsidRPr="0081446D">
        <w:t xml:space="preserve"> (e.g. emergency drone, service vehicle, commercial drone, delivery drone, amateur drone, etc.) to the RAN node?</w:t>
      </w:r>
    </w:p>
    <w:p w14:paraId="149F25D7" w14:textId="59651DA7" w:rsidR="00F83961" w:rsidRDefault="00F83961" w:rsidP="00F83961">
      <w:pPr>
        <w:spacing w:line="276" w:lineRule="auto"/>
        <w:jc w:val="both"/>
      </w:pPr>
      <w:r>
        <w:t xml:space="preserve">One option is for RAN2 to directly define such information e.g. using RRC signalling from the UE. </w:t>
      </w:r>
      <w:r w:rsidRPr="00FD3F87">
        <w:t xml:space="preserve">This allows changing the </w:t>
      </w:r>
      <w:r>
        <w:t xml:space="preserve">UAV type </w:t>
      </w:r>
      <w:r w:rsidRPr="00FD3F87">
        <w:t>more dynamically</w:t>
      </w:r>
      <w:r>
        <w:t xml:space="preserve">, e.g. based on mission types, </w:t>
      </w:r>
      <w:r w:rsidRPr="00FD3F87">
        <w:t xml:space="preserve">without going to IDLE or doing a TAU update. </w:t>
      </w:r>
      <w:r>
        <w:t xml:space="preserve">For instance, </w:t>
      </w:r>
      <w:r w:rsidRPr="00FD3F87">
        <w:t>emergency drone inbound</w:t>
      </w:r>
      <w:r>
        <w:t xml:space="preserve"> to the scene</w:t>
      </w:r>
      <w:r w:rsidRPr="00FD3F87">
        <w:t xml:space="preserve"> may be higher priority but returning after the mission may be normal priority. </w:t>
      </w:r>
      <w:r>
        <w:t>In this case, t</w:t>
      </w:r>
      <w:r w:rsidRPr="00FD3F87">
        <w:t xml:space="preserve">he RAN-node </w:t>
      </w:r>
      <w:r>
        <w:t>can</w:t>
      </w:r>
      <w:r w:rsidRPr="00FD3F87">
        <w:t xml:space="preserve"> check with the serving AMF if the </w:t>
      </w:r>
      <w:r>
        <w:t>indicated type</w:t>
      </w:r>
      <w:r w:rsidRPr="00FD3F87">
        <w:t xml:space="preserve"> is authorized by </w:t>
      </w:r>
      <w:r>
        <w:t xml:space="preserve">checking against the </w:t>
      </w:r>
      <w:r w:rsidRPr="00FD3F87">
        <w:t>subscription</w:t>
      </w:r>
      <w:r>
        <w:t xml:space="preserve"> information</w:t>
      </w:r>
      <w:r w:rsidRPr="00FD3F87">
        <w:t>.</w:t>
      </w:r>
    </w:p>
    <w:p w14:paraId="2B8EA5D7" w14:textId="7CFEBEDF" w:rsidR="0081446D" w:rsidRDefault="00F83961" w:rsidP="00F44FD1">
      <w:pPr>
        <w:spacing w:line="276" w:lineRule="auto"/>
        <w:jc w:val="both"/>
      </w:pPr>
      <w:r>
        <w:t>On the other hand, g</w:t>
      </w:r>
      <w:r w:rsidR="0081446D">
        <w:t xml:space="preserve">iven that LTE already defined a framework to provide a one-bit flag about UAV subscription, it </w:t>
      </w:r>
      <w:r w:rsidR="00771384">
        <w:t>should</w:t>
      </w:r>
      <w:r w:rsidR="0081446D">
        <w:t xml:space="preserve"> be straightforward to enable a more granular</w:t>
      </w:r>
      <w:r w:rsidR="009D1E02">
        <w:t xml:space="preserve"> information using the same method</w:t>
      </w:r>
      <w:r w:rsidR="0081446D">
        <w:t xml:space="preserve">. </w:t>
      </w:r>
    </w:p>
    <w:p w14:paraId="0569DB9D" w14:textId="654534BF" w:rsidR="00BD4D39" w:rsidRDefault="00A83B65" w:rsidP="00FD3F87">
      <w:pPr>
        <w:pStyle w:val="Observation"/>
      </w:pPr>
      <w:bookmarkStart w:id="32" w:name="_Toc115351982"/>
      <w:bookmarkStart w:id="33" w:name="_Toc115352199"/>
      <w:bookmarkStart w:id="34" w:name="_Toc115377493"/>
      <w:bookmarkStart w:id="35" w:name="_Toc115377517"/>
      <w:r>
        <w:t>A</w:t>
      </w:r>
      <w:r w:rsidR="00BD4D39">
        <w:t xml:space="preserve"> more granular </w:t>
      </w:r>
      <w:r w:rsidR="00267350">
        <w:t>UAV type/</w:t>
      </w:r>
      <w:r>
        <w:t xml:space="preserve">subscription </w:t>
      </w:r>
      <w:r w:rsidR="00BD4D39">
        <w:t>information can be enabled using the same method</w:t>
      </w:r>
      <w:r>
        <w:t xml:space="preserve"> as in LTE</w:t>
      </w:r>
      <w:r w:rsidR="00BD4D39">
        <w:t>.</w:t>
      </w:r>
      <w:bookmarkEnd w:id="32"/>
      <w:bookmarkEnd w:id="33"/>
      <w:bookmarkEnd w:id="34"/>
      <w:bookmarkEnd w:id="35"/>
      <w:r w:rsidR="00C55F7C">
        <w:t xml:space="preserve"> </w:t>
      </w:r>
    </w:p>
    <w:p w14:paraId="07DD5D70" w14:textId="32CEC864" w:rsidR="00F44FD1" w:rsidRDefault="00C55F7C" w:rsidP="00F44FD1">
      <w:pPr>
        <w:spacing w:line="276" w:lineRule="auto"/>
        <w:jc w:val="both"/>
      </w:pPr>
      <w:r>
        <w:t xml:space="preserve">Since RAN3 </w:t>
      </w:r>
      <w:r w:rsidR="00AD1AE6">
        <w:t>would need to enable</w:t>
      </w:r>
      <w:r>
        <w:t xml:space="preserve"> </w:t>
      </w:r>
      <w:r w:rsidR="003D0DFB">
        <w:t xml:space="preserve">signalling mechanisms for this </w:t>
      </w:r>
      <w:r>
        <w:t xml:space="preserve">objective, it is essential that RAN2 agree </w:t>
      </w:r>
      <w:r w:rsidR="00FC2F62">
        <w:t>to the principle that it would be beneficial from RAN2 point of view for RAN to have the information about the different UAV types, subscription, and/or mission types. Details can be discussed further once the principle is agreed.</w:t>
      </w:r>
    </w:p>
    <w:p w14:paraId="05BD7FCC" w14:textId="6EA39AE9" w:rsidR="00C55F7C" w:rsidRDefault="003D0DFB" w:rsidP="00C55F7C">
      <w:pPr>
        <w:pStyle w:val="Observation"/>
      </w:pPr>
      <w:bookmarkStart w:id="36" w:name="_Hlk118286557"/>
      <w:r w:rsidRPr="00C55F7C">
        <w:t>Once RAN2 agrees</w:t>
      </w:r>
      <w:r>
        <w:t xml:space="preserve"> that it is beneficial, </w:t>
      </w:r>
      <w:r w:rsidR="00895DE0">
        <w:t xml:space="preserve">RAN2 can ask </w:t>
      </w:r>
      <w:r w:rsidRPr="00C55F7C">
        <w:t xml:space="preserve">RAN3 and SA2 </w:t>
      </w:r>
      <w:r w:rsidR="00895DE0">
        <w:t>to</w:t>
      </w:r>
      <w:r w:rsidRPr="00C55F7C">
        <w:t xml:space="preserve"> define the required signalling details</w:t>
      </w:r>
      <w:r w:rsidR="00C55F7C">
        <w:t>.</w:t>
      </w:r>
    </w:p>
    <w:bookmarkEnd w:id="36"/>
    <w:p w14:paraId="5EE2FF4F" w14:textId="0F9044D3" w:rsidR="00C55F7C" w:rsidRDefault="003D0DFB" w:rsidP="00F44FD1">
      <w:pPr>
        <w:spacing w:line="276" w:lineRule="auto"/>
        <w:jc w:val="both"/>
      </w:pPr>
      <w:r>
        <w:t>Therefore</w:t>
      </w:r>
      <w:r w:rsidR="00A329BE">
        <w:t>,</w:t>
      </w:r>
      <w:r>
        <w:t xml:space="preserve"> we propose:</w:t>
      </w:r>
    </w:p>
    <w:p w14:paraId="04BDDE12" w14:textId="7FD9F851" w:rsidR="00FC2F62" w:rsidRDefault="00FC2F62" w:rsidP="00FC2F62">
      <w:pPr>
        <w:pStyle w:val="Proposal"/>
        <w:spacing w:line="276" w:lineRule="auto"/>
        <w:ind w:left="0" w:firstLine="0"/>
        <w:rPr>
          <w:sz w:val="22"/>
          <w:szCs w:val="22"/>
        </w:rPr>
      </w:pPr>
      <w:bookmarkStart w:id="37" w:name="_Toc115351984"/>
      <w:bookmarkStart w:id="38" w:name="_Toc115377495"/>
      <w:r w:rsidRPr="00771384">
        <w:rPr>
          <w:sz w:val="22"/>
          <w:szCs w:val="22"/>
        </w:rPr>
        <w:t xml:space="preserve">From RAN2 point of view, it is beneficial for RAN to have the information about different UAV types, UAV subscription types, and/or UAV mission types. </w:t>
      </w:r>
      <w:bookmarkEnd w:id="37"/>
      <w:bookmarkEnd w:id="38"/>
    </w:p>
    <w:p w14:paraId="5BC3696C" w14:textId="387B2D82" w:rsidR="003D0DFB" w:rsidRPr="00771384" w:rsidRDefault="003D0DFB" w:rsidP="00FC2F62">
      <w:pPr>
        <w:pStyle w:val="Proposal"/>
        <w:spacing w:line="276" w:lineRule="auto"/>
        <w:ind w:left="0" w:firstLine="0"/>
        <w:rPr>
          <w:sz w:val="22"/>
          <w:szCs w:val="22"/>
        </w:rPr>
      </w:pPr>
      <w:r>
        <w:rPr>
          <w:sz w:val="22"/>
          <w:szCs w:val="22"/>
        </w:rPr>
        <w:t>Inform RAN3 and SA2 of the RAN2 agreement.</w:t>
      </w:r>
    </w:p>
    <w:p w14:paraId="554BD8D8" w14:textId="77777777" w:rsidR="00412F7D" w:rsidRPr="00DF77D0" w:rsidRDefault="00412F7D" w:rsidP="00412F7D">
      <w:pPr>
        <w:pStyle w:val="Proposal"/>
        <w:numPr>
          <w:ilvl w:val="0"/>
          <w:numId w:val="0"/>
        </w:numPr>
        <w:spacing w:line="276" w:lineRule="auto"/>
      </w:pPr>
      <w:bookmarkStart w:id="39" w:name="_Toc481070578"/>
      <w:bookmarkStart w:id="40" w:name="_Toc481070693"/>
      <w:bookmarkStart w:id="41" w:name="_Toc481070701"/>
      <w:bookmarkStart w:id="42" w:name="_Toc481070708"/>
      <w:bookmarkStart w:id="43" w:name="_Toc481070725"/>
      <w:bookmarkStart w:id="44" w:name="_Toc481071089"/>
      <w:bookmarkStart w:id="45" w:name="_Toc481071831"/>
      <w:bookmarkStart w:id="46" w:name="_Toc481142048"/>
      <w:bookmarkStart w:id="47" w:name="_Toc481753174"/>
      <w:bookmarkStart w:id="48" w:name="_Toc481753211"/>
      <w:bookmarkStart w:id="49" w:name="_Toc481753228"/>
      <w:bookmarkStart w:id="50" w:name="_Toc481753285"/>
      <w:bookmarkStart w:id="51" w:name="_Toc494380816"/>
    </w:p>
    <w:bookmarkEnd w:id="39"/>
    <w:bookmarkEnd w:id="40"/>
    <w:bookmarkEnd w:id="41"/>
    <w:bookmarkEnd w:id="42"/>
    <w:bookmarkEnd w:id="43"/>
    <w:bookmarkEnd w:id="44"/>
    <w:bookmarkEnd w:id="45"/>
    <w:bookmarkEnd w:id="46"/>
    <w:bookmarkEnd w:id="47"/>
    <w:bookmarkEnd w:id="48"/>
    <w:bookmarkEnd w:id="49"/>
    <w:bookmarkEnd w:id="50"/>
    <w:bookmarkEnd w:id="51"/>
    <w:p w14:paraId="53524841" w14:textId="1A0DB79A" w:rsidR="00F9749E" w:rsidRPr="004721D9" w:rsidRDefault="00F9749E" w:rsidP="00747CB4">
      <w:pPr>
        <w:pStyle w:val="Heading1"/>
        <w:spacing w:line="276" w:lineRule="auto"/>
      </w:pPr>
      <w:r w:rsidRPr="004721D9">
        <w:t>Conclusion</w:t>
      </w:r>
    </w:p>
    <w:p w14:paraId="30CFE7AF" w14:textId="1CB5332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r w:rsidR="00E870F1" w:rsidRPr="008A795B">
        <w:t xml:space="preserve"> </w:t>
      </w:r>
      <w:r w:rsidR="0017207A" w:rsidRPr="008A795B">
        <w:t xml:space="preserve">on </w:t>
      </w:r>
      <w:r w:rsidR="004106FE">
        <w:t>the subscription based aerial UE identification</w:t>
      </w:r>
      <w:r w:rsidR="0017207A" w:rsidRPr="008A795B">
        <w:t>:</w:t>
      </w:r>
    </w:p>
    <w:p w14:paraId="5C1DC290" w14:textId="77777777" w:rsidR="009E77D3" w:rsidRPr="004C1FB8" w:rsidRDefault="009E77D3" w:rsidP="009E77D3">
      <w:pPr>
        <w:tabs>
          <w:tab w:val="left" w:pos="1540"/>
        </w:tabs>
        <w:ind w:left="1530" w:hanging="1530"/>
        <w:jc w:val="both"/>
      </w:pPr>
      <w:r w:rsidRPr="004C1FB8">
        <w:rPr>
          <w:b/>
          <w:bCs/>
        </w:rPr>
        <w:t>Observation 1.</w:t>
      </w:r>
      <w:r w:rsidRPr="004C1FB8">
        <w:tab/>
        <w:t xml:space="preserve">In LTE, the </w:t>
      </w:r>
      <w:r w:rsidRPr="004C1FB8">
        <w:rPr>
          <w:i/>
          <w:iCs/>
        </w:rPr>
        <w:t>Aerial UE subscription information</w:t>
      </w:r>
      <w:r w:rsidRPr="004C1FB8">
        <w:t xml:space="preserve"> is a 1-bit flag indicating whether the UE is ‘allowed’ or ‘not allowed’ to use the aerial UE functions.</w:t>
      </w:r>
    </w:p>
    <w:p w14:paraId="7CBDE633" w14:textId="77777777" w:rsidR="009E77D3" w:rsidRPr="004C1FB8" w:rsidRDefault="009E77D3" w:rsidP="009E77D3">
      <w:pPr>
        <w:tabs>
          <w:tab w:val="left" w:pos="1540"/>
        </w:tabs>
        <w:ind w:left="1530" w:hanging="1530"/>
        <w:jc w:val="both"/>
      </w:pPr>
      <w:r w:rsidRPr="004C1FB8">
        <w:rPr>
          <w:b/>
          <w:bCs/>
        </w:rPr>
        <w:t>Observation 2.</w:t>
      </w:r>
      <w:r w:rsidRPr="004C1FB8">
        <w:tab/>
        <w:t>Higher granularity of information related to the UAV type/subscription can be beneficial to RAN e.g. to prioritize mobility handling, admission control during congestion etc.</w:t>
      </w:r>
    </w:p>
    <w:p w14:paraId="1C353534" w14:textId="77777777" w:rsidR="009E77D3" w:rsidRPr="004C1FB8" w:rsidRDefault="009E77D3" w:rsidP="009E77D3">
      <w:pPr>
        <w:tabs>
          <w:tab w:val="left" w:pos="1540"/>
        </w:tabs>
        <w:ind w:left="1530" w:hanging="1530"/>
        <w:jc w:val="both"/>
      </w:pPr>
      <w:r w:rsidRPr="004C1FB8">
        <w:rPr>
          <w:b/>
          <w:bCs/>
        </w:rPr>
        <w:t>Observation 3.</w:t>
      </w:r>
      <w:r w:rsidRPr="004C1FB8">
        <w:tab/>
        <w:t>A more granular UAV type/subscription information can be enabled using the same method as in LTE.</w:t>
      </w:r>
    </w:p>
    <w:p w14:paraId="581C00D5" w14:textId="2B6C9697" w:rsidR="00FF36EA" w:rsidRPr="004C1FB8" w:rsidRDefault="00FF36EA" w:rsidP="009E77D3">
      <w:pPr>
        <w:tabs>
          <w:tab w:val="left" w:pos="1540"/>
        </w:tabs>
        <w:ind w:left="1530" w:hanging="1530"/>
        <w:jc w:val="both"/>
      </w:pPr>
      <w:r w:rsidRPr="004C1FB8">
        <w:rPr>
          <w:b/>
          <w:bCs/>
        </w:rPr>
        <w:t xml:space="preserve">Observation </w:t>
      </w:r>
      <w:r w:rsidR="00717DB1">
        <w:rPr>
          <w:b/>
          <w:bCs/>
        </w:rPr>
        <w:t>4</w:t>
      </w:r>
      <w:r w:rsidRPr="004C1FB8">
        <w:rPr>
          <w:b/>
          <w:bCs/>
        </w:rPr>
        <w:t>.</w:t>
      </w:r>
      <w:r w:rsidRPr="004C1FB8">
        <w:tab/>
        <w:t xml:space="preserve">Once RAN2 agrees that it is beneficial, </w:t>
      </w:r>
      <w:r w:rsidR="00490090">
        <w:t xml:space="preserve">RAN2 can ask </w:t>
      </w:r>
      <w:r w:rsidRPr="004C1FB8">
        <w:t xml:space="preserve">RAN3 and SA2 </w:t>
      </w:r>
      <w:r w:rsidR="00490090">
        <w:t>to</w:t>
      </w:r>
      <w:r w:rsidRPr="004C1FB8">
        <w:t xml:space="preserve"> define the required signalling details.</w:t>
      </w:r>
    </w:p>
    <w:p w14:paraId="07DFF666" w14:textId="0FB3C0D5" w:rsidR="004106FE" w:rsidRPr="00456300" w:rsidRDefault="004106FE" w:rsidP="004106FE">
      <w:pPr>
        <w:tabs>
          <w:tab w:val="left" w:pos="1540"/>
        </w:tabs>
        <w:jc w:val="both"/>
      </w:pPr>
    </w:p>
    <w:p w14:paraId="1879CBF4" w14:textId="1E8AC04E" w:rsidR="00A52A8A" w:rsidRPr="00FB4733" w:rsidRDefault="00A52A8A" w:rsidP="00747CB4">
      <w:pPr>
        <w:spacing w:line="276" w:lineRule="auto"/>
        <w:jc w:val="both"/>
      </w:pPr>
      <w:r>
        <w:t xml:space="preserve">Based on the </w:t>
      </w:r>
      <w:r w:rsidR="00DA1A0B">
        <w:t xml:space="preserve">discussion and </w:t>
      </w:r>
      <w:r>
        <w:t>observations, w</w:t>
      </w:r>
      <w:r w:rsidRPr="00FB4733">
        <w:t>e propose:</w:t>
      </w:r>
    </w:p>
    <w:p w14:paraId="1527F550" w14:textId="681836FB" w:rsidR="009E77D3" w:rsidRPr="004C1FB8" w:rsidRDefault="009E77D3" w:rsidP="009E77D3">
      <w:pPr>
        <w:tabs>
          <w:tab w:val="left" w:pos="1530"/>
        </w:tabs>
        <w:ind w:left="1530" w:hanging="1530"/>
      </w:pPr>
      <w:r w:rsidRPr="004C1FB8">
        <w:rPr>
          <w:b/>
          <w:bCs/>
        </w:rPr>
        <w:t>Proposal 1.</w:t>
      </w:r>
      <w:r w:rsidRPr="004C1FB8">
        <w:tab/>
        <w:t xml:space="preserve">From RAN2 point of view, it is beneficial for RAN to have the information about different UAV types, UAV subscription types, and/or UAV mission types. </w:t>
      </w:r>
    </w:p>
    <w:p w14:paraId="155F6952" w14:textId="43113A43" w:rsidR="00FF36EA" w:rsidRPr="004C1FB8" w:rsidRDefault="00FF36EA" w:rsidP="009E77D3">
      <w:pPr>
        <w:tabs>
          <w:tab w:val="left" w:pos="1530"/>
        </w:tabs>
        <w:ind w:left="1530" w:hanging="1530"/>
      </w:pPr>
      <w:r w:rsidRPr="004C1FB8">
        <w:rPr>
          <w:b/>
          <w:bCs/>
        </w:rPr>
        <w:t>Proposal 2.</w:t>
      </w:r>
      <w:r w:rsidRPr="004C1FB8">
        <w:tab/>
        <w:t>Inform RAN3 and SA2 of the RAN2 agreement.</w:t>
      </w:r>
    </w:p>
    <w:p w14:paraId="704B946D" w14:textId="36AEB16B" w:rsidR="004106FE" w:rsidRPr="004143F0" w:rsidRDefault="004106FE" w:rsidP="004106FE"/>
    <w:p w14:paraId="32F7E829" w14:textId="0DD5E914" w:rsidR="00CB1C5B" w:rsidRPr="004721D9" w:rsidRDefault="00CB1C5B" w:rsidP="00747CB4">
      <w:pPr>
        <w:pStyle w:val="Heading1"/>
        <w:spacing w:line="276" w:lineRule="auto"/>
      </w:pPr>
      <w:r w:rsidRPr="004721D9">
        <w:t>References</w:t>
      </w:r>
    </w:p>
    <w:p w14:paraId="1D4EC84B" w14:textId="7AC6590A" w:rsidR="005632FD" w:rsidRPr="00594D84" w:rsidRDefault="00175052" w:rsidP="00594D84">
      <w:pPr>
        <w:spacing w:after="0" w:line="276" w:lineRule="auto"/>
        <w:rPr>
          <w:bCs/>
          <w:shd w:val="clear" w:color="auto" w:fill="FFFFFF"/>
        </w:rPr>
      </w:pPr>
      <w:bookmarkStart w:id="52" w:name="_Hlk131663580"/>
      <w:r>
        <w:rPr>
          <w:bCs/>
          <w:shd w:val="clear" w:color="auto" w:fill="FFFFFF"/>
        </w:rPr>
        <w:t xml:space="preserve">[1] </w:t>
      </w:r>
      <w:r w:rsidRPr="00175052">
        <w:rPr>
          <w:bCs/>
          <w:shd w:val="clear" w:color="auto" w:fill="FFFFFF"/>
        </w:rPr>
        <w:t>RP-2</w:t>
      </w:r>
      <w:r w:rsidR="00DF52D2">
        <w:rPr>
          <w:bCs/>
          <w:shd w:val="clear" w:color="auto" w:fill="FFFFFF"/>
        </w:rPr>
        <w:t>30782</w:t>
      </w:r>
      <w:r>
        <w:rPr>
          <w:bCs/>
          <w:shd w:val="clear" w:color="auto" w:fill="FFFFFF"/>
        </w:rPr>
        <w:t xml:space="preserve">, </w:t>
      </w:r>
      <w:r w:rsidR="00DF52D2">
        <w:rPr>
          <w:bCs/>
          <w:shd w:val="clear" w:color="auto" w:fill="FFFFFF"/>
        </w:rPr>
        <w:t>Revised</w:t>
      </w:r>
      <w:r w:rsidRPr="00175052">
        <w:rPr>
          <w:bCs/>
          <w:shd w:val="clear" w:color="auto" w:fill="FFFFFF"/>
        </w:rPr>
        <w:t xml:space="preserve"> WID</w:t>
      </w:r>
      <w:r w:rsidR="00DF52D2">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sidR="00DF52D2">
        <w:rPr>
          <w:bCs/>
          <w:shd w:val="clear" w:color="auto" w:fill="FFFFFF"/>
        </w:rPr>
        <w:t>9</w:t>
      </w:r>
      <w:r>
        <w:rPr>
          <w:bCs/>
          <w:shd w:val="clear" w:color="auto" w:fill="FFFFFF"/>
        </w:rPr>
        <w:t xml:space="preserve">, </w:t>
      </w:r>
      <w:r w:rsidR="00DF52D2">
        <w:rPr>
          <w:bCs/>
          <w:shd w:val="clear" w:color="auto" w:fill="FFFFFF"/>
        </w:rPr>
        <w:t>March</w:t>
      </w:r>
      <w:r>
        <w:rPr>
          <w:bCs/>
          <w:shd w:val="clear" w:color="auto" w:fill="FFFFFF"/>
        </w:rPr>
        <w:t xml:space="preserve"> 202</w:t>
      </w:r>
      <w:r w:rsidR="00DF52D2">
        <w:rPr>
          <w:bCs/>
          <w:shd w:val="clear" w:color="auto" w:fill="FFFFFF"/>
        </w:rPr>
        <w:t>3</w:t>
      </w:r>
      <w:bookmarkEnd w:id="52"/>
    </w:p>
    <w:sectPr w:rsidR="005632FD" w:rsidRPr="00594D84" w:rsidSect="00CA510B">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3B5B" w14:textId="77777777" w:rsidR="00567D01" w:rsidRDefault="00567D01" w:rsidP="00860D27">
      <w:pPr>
        <w:spacing w:after="0"/>
      </w:pPr>
      <w:r>
        <w:separator/>
      </w:r>
    </w:p>
  </w:endnote>
  <w:endnote w:type="continuationSeparator" w:id="0">
    <w:p w14:paraId="48DD3E95" w14:textId="77777777" w:rsidR="00567D01" w:rsidRDefault="00567D01" w:rsidP="00860D27">
      <w:pPr>
        <w:spacing w:after="0"/>
      </w:pPr>
      <w:r>
        <w:continuationSeparator/>
      </w:r>
    </w:p>
  </w:endnote>
  <w:endnote w:type="continuationNotice" w:id="1">
    <w:p w14:paraId="006D6863" w14:textId="77777777" w:rsidR="00567D01" w:rsidRDefault="00567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2D11" w14:textId="77777777" w:rsidR="00567D01" w:rsidRDefault="00567D01" w:rsidP="00860D27">
      <w:pPr>
        <w:spacing w:after="0"/>
      </w:pPr>
      <w:r>
        <w:separator/>
      </w:r>
    </w:p>
  </w:footnote>
  <w:footnote w:type="continuationSeparator" w:id="0">
    <w:p w14:paraId="246E3D0E" w14:textId="77777777" w:rsidR="00567D01" w:rsidRDefault="00567D01" w:rsidP="00860D27">
      <w:pPr>
        <w:spacing w:after="0"/>
      </w:pPr>
      <w:r>
        <w:continuationSeparator/>
      </w:r>
    </w:p>
  </w:footnote>
  <w:footnote w:type="continuationNotice" w:id="1">
    <w:p w14:paraId="27077172" w14:textId="77777777" w:rsidR="00567D01" w:rsidRDefault="00567D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5874"/>
    <w:multiLevelType w:val="hybridMultilevel"/>
    <w:tmpl w:val="51A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248"/>
    <w:multiLevelType w:val="hybridMultilevel"/>
    <w:tmpl w:val="C1B00DB8"/>
    <w:lvl w:ilvl="0" w:tplc="89CE3E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5"/>
  </w:num>
  <w:num w:numId="2" w16cid:durableId="1562669846">
    <w:abstractNumId w:val="2"/>
  </w:num>
  <w:num w:numId="3" w16cid:durableId="429400238">
    <w:abstractNumId w:val="1"/>
  </w:num>
  <w:num w:numId="4" w16cid:durableId="1006593586">
    <w:abstractNumId w:val="4"/>
  </w:num>
  <w:num w:numId="5" w16cid:durableId="1965312186">
    <w:abstractNumId w:val="3"/>
  </w:num>
  <w:num w:numId="6" w16cid:durableId="17168563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21B"/>
    <w:rsid w:val="000041A0"/>
    <w:rsid w:val="00004611"/>
    <w:rsid w:val="00006D93"/>
    <w:rsid w:val="00010338"/>
    <w:rsid w:val="0001102B"/>
    <w:rsid w:val="00015268"/>
    <w:rsid w:val="00015C04"/>
    <w:rsid w:val="00017CEE"/>
    <w:rsid w:val="00021364"/>
    <w:rsid w:val="0002364F"/>
    <w:rsid w:val="000244C7"/>
    <w:rsid w:val="00024C64"/>
    <w:rsid w:val="00024D2F"/>
    <w:rsid w:val="00030B16"/>
    <w:rsid w:val="00030BC2"/>
    <w:rsid w:val="00031084"/>
    <w:rsid w:val="000322FA"/>
    <w:rsid w:val="00032C05"/>
    <w:rsid w:val="00033EB2"/>
    <w:rsid w:val="00035170"/>
    <w:rsid w:val="00035257"/>
    <w:rsid w:val="00036273"/>
    <w:rsid w:val="000403B6"/>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339B"/>
    <w:rsid w:val="00063525"/>
    <w:rsid w:val="00063615"/>
    <w:rsid w:val="00063C71"/>
    <w:rsid w:val="0006562E"/>
    <w:rsid w:val="00066D09"/>
    <w:rsid w:val="000674C0"/>
    <w:rsid w:val="00071549"/>
    <w:rsid w:val="0007187C"/>
    <w:rsid w:val="00071EE1"/>
    <w:rsid w:val="000728E7"/>
    <w:rsid w:val="00072EA0"/>
    <w:rsid w:val="00076874"/>
    <w:rsid w:val="00080100"/>
    <w:rsid w:val="0008017F"/>
    <w:rsid w:val="000810A5"/>
    <w:rsid w:val="00081B65"/>
    <w:rsid w:val="00081F4C"/>
    <w:rsid w:val="000846BD"/>
    <w:rsid w:val="00086962"/>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19EA"/>
    <w:rsid w:val="000C20AC"/>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D1B"/>
    <w:rsid w:val="000F363B"/>
    <w:rsid w:val="000F3BF6"/>
    <w:rsid w:val="000F56E1"/>
    <w:rsid w:val="000F729A"/>
    <w:rsid w:val="000F7640"/>
    <w:rsid w:val="0010167C"/>
    <w:rsid w:val="00101CCB"/>
    <w:rsid w:val="0010596D"/>
    <w:rsid w:val="00105E01"/>
    <w:rsid w:val="0010693B"/>
    <w:rsid w:val="00106B4D"/>
    <w:rsid w:val="001079A0"/>
    <w:rsid w:val="00111E25"/>
    <w:rsid w:val="001129AD"/>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EC9"/>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5052"/>
    <w:rsid w:val="001765E6"/>
    <w:rsid w:val="001770A3"/>
    <w:rsid w:val="00177C69"/>
    <w:rsid w:val="0018093F"/>
    <w:rsid w:val="0018336B"/>
    <w:rsid w:val="001836F3"/>
    <w:rsid w:val="00185D58"/>
    <w:rsid w:val="00186742"/>
    <w:rsid w:val="0018782A"/>
    <w:rsid w:val="00193914"/>
    <w:rsid w:val="00193CD5"/>
    <w:rsid w:val="001949CF"/>
    <w:rsid w:val="00197701"/>
    <w:rsid w:val="001A181C"/>
    <w:rsid w:val="001A3027"/>
    <w:rsid w:val="001A329F"/>
    <w:rsid w:val="001A3FF9"/>
    <w:rsid w:val="001A4C95"/>
    <w:rsid w:val="001A6755"/>
    <w:rsid w:val="001A784E"/>
    <w:rsid w:val="001A7B56"/>
    <w:rsid w:val="001B0B37"/>
    <w:rsid w:val="001B153D"/>
    <w:rsid w:val="001B6A02"/>
    <w:rsid w:val="001C0B3F"/>
    <w:rsid w:val="001C12F4"/>
    <w:rsid w:val="001C23E8"/>
    <w:rsid w:val="001C2590"/>
    <w:rsid w:val="001C3A1E"/>
    <w:rsid w:val="001C44CC"/>
    <w:rsid w:val="001C79FA"/>
    <w:rsid w:val="001C7D48"/>
    <w:rsid w:val="001D15A6"/>
    <w:rsid w:val="001D291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151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2ABD"/>
    <w:rsid w:val="00255492"/>
    <w:rsid w:val="00256928"/>
    <w:rsid w:val="002570DA"/>
    <w:rsid w:val="0026073A"/>
    <w:rsid w:val="002607F2"/>
    <w:rsid w:val="00262F0F"/>
    <w:rsid w:val="002644C6"/>
    <w:rsid w:val="0026589D"/>
    <w:rsid w:val="00265B02"/>
    <w:rsid w:val="00267350"/>
    <w:rsid w:val="00267F7F"/>
    <w:rsid w:val="002725C2"/>
    <w:rsid w:val="00274DFE"/>
    <w:rsid w:val="0027555B"/>
    <w:rsid w:val="0027612C"/>
    <w:rsid w:val="0027633A"/>
    <w:rsid w:val="002818BC"/>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3B7F"/>
    <w:rsid w:val="002C5DF1"/>
    <w:rsid w:val="002C62CD"/>
    <w:rsid w:val="002C75B9"/>
    <w:rsid w:val="002C7ECF"/>
    <w:rsid w:val="002D3BAB"/>
    <w:rsid w:val="002D4376"/>
    <w:rsid w:val="002D4B11"/>
    <w:rsid w:val="002D4CAB"/>
    <w:rsid w:val="002D4DB9"/>
    <w:rsid w:val="002D51FB"/>
    <w:rsid w:val="002D707C"/>
    <w:rsid w:val="002D71D6"/>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9F8"/>
    <w:rsid w:val="00304C32"/>
    <w:rsid w:val="00306164"/>
    <w:rsid w:val="00310C67"/>
    <w:rsid w:val="0031223A"/>
    <w:rsid w:val="00317899"/>
    <w:rsid w:val="00320325"/>
    <w:rsid w:val="00320821"/>
    <w:rsid w:val="00322368"/>
    <w:rsid w:val="0032257A"/>
    <w:rsid w:val="00323EAD"/>
    <w:rsid w:val="00324F37"/>
    <w:rsid w:val="00326062"/>
    <w:rsid w:val="00326C2F"/>
    <w:rsid w:val="00331151"/>
    <w:rsid w:val="003313C4"/>
    <w:rsid w:val="003337B6"/>
    <w:rsid w:val="0033602B"/>
    <w:rsid w:val="00341CF4"/>
    <w:rsid w:val="00341DDA"/>
    <w:rsid w:val="0035055B"/>
    <w:rsid w:val="00350C50"/>
    <w:rsid w:val="00350DB3"/>
    <w:rsid w:val="00355EBA"/>
    <w:rsid w:val="00355EC4"/>
    <w:rsid w:val="003575D7"/>
    <w:rsid w:val="00357865"/>
    <w:rsid w:val="00357C58"/>
    <w:rsid w:val="003611FE"/>
    <w:rsid w:val="00361BAD"/>
    <w:rsid w:val="00366A2B"/>
    <w:rsid w:val="00366BB9"/>
    <w:rsid w:val="00372DB6"/>
    <w:rsid w:val="003730D7"/>
    <w:rsid w:val="00376CCC"/>
    <w:rsid w:val="00380B4E"/>
    <w:rsid w:val="00381CA0"/>
    <w:rsid w:val="00390B08"/>
    <w:rsid w:val="003921D5"/>
    <w:rsid w:val="0039250F"/>
    <w:rsid w:val="00393705"/>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27"/>
    <w:rsid w:val="003A483F"/>
    <w:rsid w:val="003A5D2D"/>
    <w:rsid w:val="003A7BB7"/>
    <w:rsid w:val="003B53D8"/>
    <w:rsid w:val="003B5D47"/>
    <w:rsid w:val="003C02F9"/>
    <w:rsid w:val="003C2ADC"/>
    <w:rsid w:val="003C4858"/>
    <w:rsid w:val="003C4A78"/>
    <w:rsid w:val="003C50B7"/>
    <w:rsid w:val="003D0DFB"/>
    <w:rsid w:val="003D2037"/>
    <w:rsid w:val="003D2D80"/>
    <w:rsid w:val="003D41A4"/>
    <w:rsid w:val="003D5DC4"/>
    <w:rsid w:val="003D742E"/>
    <w:rsid w:val="003E01A8"/>
    <w:rsid w:val="003E0ADE"/>
    <w:rsid w:val="003E2612"/>
    <w:rsid w:val="003E3BAB"/>
    <w:rsid w:val="003E48B4"/>
    <w:rsid w:val="003E626C"/>
    <w:rsid w:val="003E7A54"/>
    <w:rsid w:val="003F048F"/>
    <w:rsid w:val="003F0943"/>
    <w:rsid w:val="003F30B0"/>
    <w:rsid w:val="003F35DF"/>
    <w:rsid w:val="003F3F1D"/>
    <w:rsid w:val="003F695A"/>
    <w:rsid w:val="00400660"/>
    <w:rsid w:val="00401588"/>
    <w:rsid w:val="00406894"/>
    <w:rsid w:val="00410201"/>
    <w:rsid w:val="004106FE"/>
    <w:rsid w:val="00410FA7"/>
    <w:rsid w:val="00412F7D"/>
    <w:rsid w:val="004143F0"/>
    <w:rsid w:val="00420632"/>
    <w:rsid w:val="004221FA"/>
    <w:rsid w:val="00427461"/>
    <w:rsid w:val="00427613"/>
    <w:rsid w:val="00432A1D"/>
    <w:rsid w:val="00433832"/>
    <w:rsid w:val="00434610"/>
    <w:rsid w:val="0043533D"/>
    <w:rsid w:val="00435AAA"/>
    <w:rsid w:val="00437943"/>
    <w:rsid w:val="00437D5A"/>
    <w:rsid w:val="004406D8"/>
    <w:rsid w:val="00441002"/>
    <w:rsid w:val="00442BF7"/>
    <w:rsid w:val="00442E74"/>
    <w:rsid w:val="00444C11"/>
    <w:rsid w:val="00446EF6"/>
    <w:rsid w:val="004507D0"/>
    <w:rsid w:val="00452FA9"/>
    <w:rsid w:val="004549F3"/>
    <w:rsid w:val="00456830"/>
    <w:rsid w:val="00456AF8"/>
    <w:rsid w:val="00457927"/>
    <w:rsid w:val="00462482"/>
    <w:rsid w:val="00462759"/>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090"/>
    <w:rsid w:val="0049062E"/>
    <w:rsid w:val="0049173D"/>
    <w:rsid w:val="00492EBD"/>
    <w:rsid w:val="004942F1"/>
    <w:rsid w:val="00494B27"/>
    <w:rsid w:val="0049681E"/>
    <w:rsid w:val="0049769A"/>
    <w:rsid w:val="00497CE1"/>
    <w:rsid w:val="004A0817"/>
    <w:rsid w:val="004B121D"/>
    <w:rsid w:val="004B171E"/>
    <w:rsid w:val="004B1A59"/>
    <w:rsid w:val="004B3714"/>
    <w:rsid w:val="004B387C"/>
    <w:rsid w:val="004B3915"/>
    <w:rsid w:val="004B3EE9"/>
    <w:rsid w:val="004B5CA0"/>
    <w:rsid w:val="004B6C10"/>
    <w:rsid w:val="004B773C"/>
    <w:rsid w:val="004C0ECC"/>
    <w:rsid w:val="004C129B"/>
    <w:rsid w:val="004C1FB8"/>
    <w:rsid w:val="004C228D"/>
    <w:rsid w:val="004C28A4"/>
    <w:rsid w:val="004C35F2"/>
    <w:rsid w:val="004C39BD"/>
    <w:rsid w:val="004C3BF5"/>
    <w:rsid w:val="004C4B23"/>
    <w:rsid w:val="004C56C6"/>
    <w:rsid w:val="004D084A"/>
    <w:rsid w:val="004D1403"/>
    <w:rsid w:val="004D1BA4"/>
    <w:rsid w:val="004D27BF"/>
    <w:rsid w:val="004D2F15"/>
    <w:rsid w:val="004D4D04"/>
    <w:rsid w:val="004E2181"/>
    <w:rsid w:val="004E4D46"/>
    <w:rsid w:val="004E5659"/>
    <w:rsid w:val="004E585F"/>
    <w:rsid w:val="004F0663"/>
    <w:rsid w:val="004F166C"/>
    <w:rsid w:val="004F60BB"/>
    <w:rsid w:val="004F7590"/>
    <w:rsid w:val="00500B91"/>
    <w:rsid w:val="0050118E"/>
    <w:rsid w:val="00501E2D"/>
    <w:rsid w:val="00503D35"/>
    <w:rsid w:val="00504551"/>
    <w:rsid w:val="005050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8D6"/>
    <w:rsid w:val="00530ED0"/>
    <w:rsid w:val="00531810"/>
    <w:rsid w:val="00532006"/>
    <w:rsid w:val="005413BA"/>
    <w:rsid w:val="00541FC8"/>
    <w:rsid w:val="00543D57"/>
    <w:rsid w:val="00544FEB"/>
    <w:rsid w:val="00546564"/>
    <w:rsid w:val="0055181C"/>
    <w:rsid w:val="00551F16"/>
    <w:rsid w:val="00552334"/>
    <w:rsid w:val="00555B25"/>
    <w:rsid w:val="0055685D"/>
    <w:rsid w:val="005572B9"/>
    <w:rsid w:val="0055776D"/>
    <w:rsid w:val="005624FD"/>
    <w:rsid w:val="0056270F"/>
    <w:rsid w:val="005632FD"/>
    <w:rsid w:val="00565945"/>
    <w:rsid w:val="00567D01"/>
    <w:rsid w:val="00572100"/>
    <w:rsid w:val="005725B0"/>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563D"/>
    <w:rsid w:val="005A5770"/>
    <w:rsid w:val="005A6CF3"/>
    <w:rsid w:val="005B2746"/>
    <w:rsid w:val="005B43C4"/>
    <w:rsid w:val="005B492F"/>
    <w:rsid w:val="005B4F10"/>
    <w:rsid w:val="005B5005"/>
    <w:rsid w:val="005B5BFF"/>
    <w:rsid w:val="005C2024"/>
    <w:rsid w:val="005C54C8"/>
    <w:rsid w:val="005D0BD0"/>
    <w:rsid w:val="005D37EF"/>
    <w:rsid w:val="005D3D38"/>
    <w:rsid w:val="005D40A9"/>
    <w:rsid w:val="005D4649"/>
    <w:rsid w:val="005D47BF"/>
    <w:rsid w:val="005D5CC4"/>
    <w:rsid w:val="005D6A8D"/>
    <w:rsid w:val="005D73DA"/>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318C5"/>
    <w:rsid w:val="00633162"/>
    <w:rsid w:val="00633BCA"/>
    <w:rsid w:val="00633E45"/>
    <w:rsid w:val="00634563"/>
    <w:rsid w:val="00634DA7"/>
    <w:rsid w:val="00636455"/>
    <w:rsid w:val="0064105F"/>
    <w:rsid w:val="00643339"/>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3AED"/>
    <w:rsid w:val="006645C7"/>
    <w:rsid w:val="00665D87"/>
    <w:rsid w:val="00667137"/>
    <w:rsid w:val="006679CA"/>
    <w:rsid w:val="00667CFB"/>
    <w:rsid w:val="0067307C"/>
    <w:rsid w:val="00673C2D"/>
    <w:rsid w:val="006757AD"/>
    <w:rsid w:val="00676DE0"/>
    <w:rsid w:val="006841CB"/>
    <w:rsid w:val="00686490"/>
    <w:rsid w:val="00686603"/>
    <w:rsid w:val="0068672B"/>
    <w:rsid w:val="00690260"/>
    <w:rsid w:val="006908C9"/>
    <w:rsid w:val="006908D2"/>
    <w:rsid w:val="006931D3"/>
    <w:rsid w:val="0069387C"/>
    <w:rsid w:val="00697F8D"/>
    <w:rsid w:val="006A0389"/>
    <w:rsid w:val="006A13AD"/>
    <w:rsid w:val="006A2A95"/>
    <w:rsid w:val="006A3032"/>
    <w:rsid w:val="006A4A5F"/>
    <w:rsid w:val="006A6962"/>
    <w:rsid w:val="006A7426"/>
    <w:rsid w:val="006B0634"/>
    <w:rsid w:val="006B2247"/>
    <w:rsid w:val="006B291D"/>
    <w:rsid w:val="006B4473"/>
    <w:rsid w:val="006B509A"/>
    <w:rsid w:val="006B594B"/>
    <w:rsid w:val="006B5E98"/>
    <w:rsid w:val="006C0012"/>
    <w:rsid w:val="006C17D4"/>
    <w:rsid w:val="006C2BE4"/>
    <w:rsid w:val="006C3381"/>
    <w:rsid w:val="006C57DD"/>
    <w:rsid w:val="006D3B75"/>
    <w:rsid w:val="006D5305"/>
    <w:rsid w:val="006D6015"/>
    <w:rsid w:val="006D6465"/>
    <w:rsid w:val="006D723E"/>
    <w:rsid w:val="006D7545"/>
    <w:rsid w:val="006D7B16"/>
    <w:rsid w:val="006E1AEF"/>
    <w:rsid w:val="006E2100"/>
    <w:rsid w:val="006E25AD"/>
    <w:rsid w:val="006E270C"/>
    <w:rsid w:val="006E6655"/>
    <w:rsid w:val="006E7A40"/>
    <w:rsid w:val="006F2146"/>
    <w:rsid w:val="006F2AEC"/>
    <w:rsid w:val="006F51AA"/>
    <w:rsid w:val="007009A3"/>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17DB1"/>
    <w:rsid w:val="007204EE"/>
    <w:rsid w:val="00724973"/>
    <w:rsid w:val="00724EA0"/>
    <w:rsid w:val="007313C0"/>
    <w:rsid w:val="00733319"/>
    <w:rsid w:val="00733DCE"/>
    <w:rsid w:val="00736205"/>
    <w:rsid w:val="00737B4A"/>
    <w:rsid w:val="007419E5"/>
    <w:rsid w:val="007422B1"/>
    <w:rsid w:val="00742522"/>
    <w:rsid w:val="00745075"/>
    <w:rsid w:val="0074572E"/>
    <w:rsid w:val="00745C1C"/>
    <w:rsid w:val="007465D3"/>
    <w:rsid w:val="00747CB4"/>
    <w:rsid w:val="00751F63"/>
    <w:rsid w:val="007548BE"/>
    <w:rsid w:val="007556D7"/>
    <w:rsid w:val="00755767"/>
    <w:rsid w:val="007557B8"/>
    <w:rsid w:val="00755A7A"/>
    <w:rsid w:val="00756A08"/>
    <w:rsid w:val="0075785A"/>
    <w:rsid w:val="0076183B"/>
    <w:rsid w:val="00761F0F"/>
    <w:rsid w:val="007623E4"/>
    <w:rsid w:val="00762B4D"/>
    <w:rsid w:val="00763A35"/>
    <w:rsid w:val="00764007"/>
    <w:rsid w:val="00764DD5"/>
    <w:rsid w:val="00766DEB"/>
    <w:rsid w:val="007678E6"/>
    <w:rsid w:val="00770461"/>
    <w:rsid w:val="00771384"/>
    <w:rsid w:val="007739EB"/>
    <w:rsid w:val="00774503"/>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A4310"/>
    <w:rsid w:val="007B0809"/>
    <w:rsid w:val="007B107C"/>
    <w:rsid w:val="007B11DC"/>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453"/>
    <w:rsid w:val="00811626"/>
    <w:rsid w:val="008136BE"/>
    <w:rsid w:val="0081446D"/>
    <w:rsid w:val="008152B7"/>
    <w:rsid w:val="00816C11"/>
    <w:rsid w:val="00817125"/>
    <w:rsid w:val="008171F1"/>
    <w:rsid w:val="00822F0D"/>
    <w:rsid w:val="008236C2"/>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4FC"/>
    <w:rsid w:val="00845C8C"/>
    <w:rsid w:val="00847C11"/>
    <w:rsid w:val="00847C99"/>
    <w:rsid w:val="00850D14"/>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76445"/>
    <w:rsid w:val="00884249"/>
    <w:rsid w:val="00885A97"/>
    <w:rsid w:val="00885D89"/>
    <w:rsid w:val="00891254"/>
    <w:rsid w:val="0089137E"/>
    <w:rsid w:val="00892191"/>
    <w:rsid w:val="00893CF6"/>
    <w:rsid w:val="00895DE0"/>
    <w:rsid w:val="008961C8"/>
    <w:rsid w:val="008969C7"/>
    <w:rsid w:val="00896A2F"/>
    <w:rsid w:val="00897981"/>
    <w:rsid w:val="008A05D6"/>
    <w:rsid w:val="008A0B38"/>
    <w:rsid w:val="008A20B5"/>
    <w:rsid w:val="008A48EB"/>
    <w:rsid w:val="008A4DAD"/>
    <w:rsid w:val="008A5D2C"/>
    <w:rsid w:val="008A7191"/>
    <w:rsid w:val="008A795B"/>
    <w:rsid w:val="008B1627"/>
    <w:rsid w:val="008B2687"/>
    <w:rsid w:val="008B368F"/>
    <w:rsid w:val="008B39AE"/>
    <w:rsid w:val="008B6EA1"/>
    <w:rsid w:val="008B7004"/>
    <w:rsid w:val="008C0247"/>
    <w:rsid w:val="008C03E9"/>
    <w:rsid w:val="008C062B"/>
    <w:rsid w:val="008C090F"/>
    <w:rsid w:val="008C186E"/>
    <w:rsid w:val="008C252E"/>
    <w:rsid w:val="008C4513"/>
    <w:rsid w:val="008C63DE"/>
    <w:rsid w:val="008C70FF"/>
    <w:rsid w:val="008C7B1B"/>
    <w:rsid w:val="008D11BD"/>
    <w:rsid w:val="008D1C79"/>
    <w:rsid w:val="008D2BFB"/>
    <w:rsid w:val="008D3A40"/>
    <w:rsid w:val="008D46B1"/>
    <w:rsid w:val="008D572B"/>
    <w:rsid w:val="008D5B2B"/>
    <w:rsid w:val="008D61F3"/>
    <w:rsid w:val="008E14F8"/>
    <w:rsid w:val="008E1D29"/>
    <w:rsid w:val="008E429A"/>
    <w:rsid w:val="008E485B"/>
    <w:rsid w:val="008F04DF"/>
    <w:rsid w:val="008F0D28"/>
    <w:rsid w:val="008F0FC9"/>
    <w:rsid w:val="008F1EEF"/>
    <w:rsid w:val="008F2883"/>
    <w:rsid w:val="008F4EAB"/>
    <w:rsid w:val="008F6C86"/>
    <w:rsid w:val="00902FBD"/>
    <w:rsid w:val="00906895"/>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310"/>
    <w:rsid w:val="00945855"/>
    <w:rsid w:val="00945EB3"/>
    <w:rsid w:val="00947C83"/>
    <w:rsid w:val="00951364"/>
    <w:rsid w:val="00953C42"/>
    <w:rsid w:val="009550DE"/>
    <w:rsid w:val="00960850"/>
    <w:rsid w:val="00961399"/>
    <w:rsid w:val="00961E77"/>
    <w:rsid w:val="0096437B"/>
    <w:rsid w:val="009651BB"/>
    <w:rsid w:val="00965B92"/>
    <w:rsid w:val="00966865"/>
    <w:rsid w:val="009671D8"/>
    <w:rsid w:val="0097403B"/>
    <w:rsid w:val="00974D15"/>
    <w:rsid w:val="00975AD3"/>
    <w:rsid w:val="00980ADE"/>
    <w:rsid w:val="009822A0"/>
    <w:rsid w:val="00982E60"/>
    <w:rsid w:val="00983C80"/>
    <w:rsid w:val="009852E7"/>
    <w:rsid w:val="00987BC1"/>
    <w:rsid w:val="00991DAD"/>
    <w:rsid w:val="00992D05"/>
    <w:rsid w:val="0099377B"/>
    <w:rsid w:val="009941DF"/>
    <w:rsid w:val="00995160"/>
    <w:rsid w:val="009953D1"/>
    <w:rsid w:val="00995D60"/>
    <w:rsid w:val="0099636A"/>
    <w:rsid w:val="009A0DE7"/>
    <w:rsid w:val="009A153A"/>
    <w:rsid w:val="009A17AF"/>
    <w:rsid w:val="009A36AA"/>
    <w:rsid w:val="009A3D07"/>
    <w:rsid w:val="009A4016"/>
    <w:rsid w:val="009A7B28"/>
    <w:rsid w:val="009B06DC"/>
    <w:rsid w:val="009B19A9"/>
    <w:rsid w:val="009B21F1"/>
    <w:rsid w:val="009B3B0E"/>
    <w:rsid w:val="009B4384"/>
    <w:rsid w:val="009B6B04"/>
    <w:rsid w:val="009B6F38"/>
    <w:rsid w:val="009C261A"/>
    <w:rsid w:val="009C6038"/>
    <w:rsid w:val="009C74E7"/>
    <w:rsid w:val="009D002E"/>
    <w:rsid w:val="009D10AC"/>
    <w:rsid w:val="009D1E02"/>
    <w:rsid w:val="009D3C38"/>
    <w:rsid w:val="009D4E23"/>
    <w:rsid w:val="009D5131"/>
    <w:rsid w:val="009D5471"/>
    <w:rsid w:val="009D5D1B"/>
    <w:rsid w:val="009D6A15"/>
    <w:rsid w:val="009E113B"/>
    <w:rsid w:val="009E2A37"/>
    <w:rsid w:val="009E77D3"/>
    <w:rsid w:val="009F0B7F"/>
    <w:rsid w:val="009F13BE"/>
    <w:rsid w:val="009F330C"/>
    <w:rsid w:val="009F76CE"/>
    <w:rsid w:val="00A00E17"/>
    <w:rsid w:val="00A00E90"/>
    <w:rsid w:val="00A014A3"/>
    <w:rsid w:val="00A01998"/>
    <w:rsid w:val="00A02023"/>
    <w:rsid w:val="00A07D1E"/>
    <w:rsid w:val="00A10136"/>
    <w:rsid w:val="00A12A29"/>
    <w:rsid w:val="00A14ACE"/>
    <w:rsid w:val="00A201F5"/>
    <w:rsid w:val="00A20BA2"/>
    <w:rsid w:val="00A20C7B"/>
    <w:rsid w:val="00A20E50"/>
    <w:rsid w:val="00A24874"/>
    <w:rsid w:val="00A24DED"/>
    <w:rsid w:val="00A25093"/>
    <w:rsid w:val="00A3069D"/>
    <w:rsid w:val="00A320E8"/>
    <w:rsid w:val="00A329BE"/>
    <w:rsid w:val="00A35CEA"/>
    <w:rsid w:val="00A42E22"/>
    <w:rsid w:val="00A43EF2"/>
    <w:rsid w:val="00A44C91"/>
    <w:rsid w:val="00A46FE8"/>
    <w:rsid w:val="00A47908"/>
    <w:rsid w:val="00A513AE"/>
    <w:rsid w:val="00A513CF"/>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7FBF"/>
    <w:rsid w:val="00A80DAE"/>
    <w:rsid w:val="00A811C1"/>
    <w:rsid w:val="00A83B65"/>
    <w:rsid w:val="00A8479E"/>
    <w:rsid w:val="00A84C7F"/>
    <w:rsid w:val="00A85DFC"/>
    <w:rsid w:val="00A86177"/>
    <w:rsid w:val="00A86724"/>
    <w:rsid w:val="00A87C24"/>
    <w:rsid w:val="00A91444"/>
    <w:rsid w:val="00A91925"/>
    <w:rsid w:val="00A923B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66E4"/>
    <w:rsid w:val="00AB76B1"/>
    <w:rsid w:val="00AB7A3D"/>
    <w:rsid w:val="00AC0544"/>
    <w:rsid w:val="00AC37FB"/>
    <w:rsid w:val="00AC3DCC"/>
    <w:rsid w:val="00AC4243"/>
    <w:rsid w:val="00AC4352"/>
    <w:rsid w:val="00AC5F1D"/>
    <w:rsid w:val="00AD0766"/>
    <w:rsid w:val="00AD1AE6"/>
    <w:rsid w:val="00AD3ABD"/>
    <w:rsid w:val="00AD68E3"/>
    <w:rsid w:val="00AD6DD4"/>
    <w:rsid w:val="00AD7884"/>
    <w:rsid w:val="00AE0A12"/>
    <w:rsid w:val="00AE13C9"/>
    <w:rsid w:val="00AE25F2"/>
    <w:rsid w:val="00AE2CCB"/>
    <w:rsid w:val="00AE2EBA"/>
    <w:rsid w:val="00AE3869"/>
    <w:rsid w:val="00AE4FE5"/>
    <w:rsid w:val="00AE59DC"/>
    <w:rsid w:val="00AE5B2D"/>
    <w:rsid w:val="00AE5C04"/>
    <w:rsid w:val="00AE63BF"/>
    <w:rsid w:val="00AE7CC9"/>
    <w:rsid w:val="00AF2AAA"/>
    <w:rsid w:val="00AF52CB"/>
    <w:rsid w:val="00AF675A"/>
    <w:rsid w:val="00AF68D7"/>
    <w:rsid w:val="00B00B2F"/>
    <w:rsid w:val="00B01059"/>
    <w:rsid w:val="00B018EF"/>
    <w:rsid w:val="00B019CA"/>
    <w:rsid w:val="00B023A3"/>
    <w:rsid w:val="00B026F0"/>
    <w:rsid w:val="00B029DE"/>
    <w:rsid w:val="00B0328E"/>
    <w:rsid w:val="00B04DCE"/>
    <w:rsid w:val="00B05656"/>
    <w:rsid w:val="00B11666"/>
    <w:rsid w:val="00B129BF"/>
    <w:rsid w:val="00B14857"/>
    <w:rsid w:val="00B151FD"/>
    <w:rsid w:val="00B1549E"/>
    <w:rsid w:val="00B165FD"/>
    <w:rsid w:val="00B2176A"/>
    <w:rsid w:val="00B21A9A"/>
    <w:rsid w:val="00B21BD2"/>
    <w:rsid w:val="00B25DF9"/>
    <w:rsid w:val="00B26411"/>
    <w:rsid w:val="00B267C2"/>
    <w:rsid w:val="00B26C78"/>
    <w:rsid w:val="00B3107B"/>
    <w:rsid w:val="00B32C7C"/>
    <w:rsid w:val="00B337A2"/>
    <w:rsid w:val="00B35280"/>
    <w:rsid w:val="00B3555B"/>
    <w:rsid w:val="00B35A25"/>
    <w:rsid w:val="00B35A59"/>
    <w:rsid w:val="00B35EF3"/>
    <w:rsid w:val="00B36410"/>
    <w:rsid w:val="00B36C9C"/>
    <w:rsid w:val="00B375E9"/>
    <w:rsid w:val="00B43EF9"/>
    <w:rsid w:val="00B445A3"/>
    <w:rsid w:val="00B46039"/>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9023B"/>
    <w:rsid w:val="00B93068"/>
    <w:rsid w:val="00B94E41"/>
    <w:rsid w:val="00B95923"/>
    <w:rsid w:val="00B959B3"/>
    <w:rsid w:val="00B9678F"/>
    <w:rsid w:val="00B97A3A"/>
    <w:rsid w:val="00B97A86"/>
    <w:rsid w:val="00BA098E"/>
    <w:rsid w:val="00BA0CC0"/>
    <w:rsid w:val="00BA15AA"/>
    <w:rsid w:val="00BA2A33"/>
    <w:rsid w:val="00BA2A54"/>
    <w:rsid w:val="00BA30AA"/>
    <w:rsid w:val="00BA3892"/>
    <w:rsid w:val="00BA3A01"/>
    <w:rsid w:val="00BA4DBA"/>
    <w:rsid w:val="00BA5B34"/>
    <w:rsid w:val="00BA5FCB"/>
    <w:rsid w:val="00BA6A5A"/>
    <w:rsid w:val="00BB03A5"/>
    <w:rsid w:val="00BB0871"/>
    <w:rsid w:val="00BB1240"/>
    <w:rsid w:val="00BB13CC"/>
    <w:rsid w:val="00BB2C03"/>
    <w:rsid w:val="00BB2F9D"/>
    <w:rsid w:val="00BB3D95"/>
    <w:rsid w:val="00BB4BF1"/>
    <w:rsid w:val="00BB5386"/>
    <w:rsid w:val="00BB7D99"/>
    <w:rsid w:val="00BC0881"/>
    <w:rsid w:val="00BC5F8F"/>
    <w:rsid w:val="00BC691C"/>
    <w:rsid w:val="00BD0156"/>
    <w:rsid w:val="00BD1677"/>
    <w:rsid w:val="00BD4D39"/>
    <w:rsid w:val="00BD52BA"/>
    <w:rsid w:val="00BD531B"/>
    <w:rsid w:val="00BD6198"/>
    <w:rsid w:val="00BD6D31"/>
    <w:rsid w:val="00BD7BD7"/>
    <w:rsid w:val="00BE0DA9"/>
    <w:rsid w:val="00BE1EC9"/>
    <w:rsid w:val="00BE6930"/>
    <w:rsid w:val="00BE7EA3"/>
    <w:rsid w:val="00BF08D7"/>
    <w:rsid w:val="00BF0D2E"/>
    <w:rsid w:val="00BF234D"/>
    <w:rsid w:val="00BF28DD"/>
    <w:rsid w:val="00BF48EA"/>
    <w:rsid w:val="00BF4BAD"/>
    <w:rsid w:val="00BF50A0"/>
    <w:rsid w:val="00BF63D1"/>
    <w:rsid w:val="00C000F8"/>
    <w:rsid w:val="00C006AA"/>
    <w:rsid w:val="00C02225"/>
    <w:rsid w:val="00C0324A"/>
    <w:rsid w:val="00C04692"/>
    <w:rsid w:val="00C04D75"/>
    <w:rsid w:val="00C053C1"/>
    <w:rsid w:val="00C0605F"/>
    <w:rsid w:val="00C06952"/>
    <w:rsid w:val="00C07596"/>
    <w:rsid w:val="00C076D6"/>
    <w:rsid w:val="00C1077A"/>
    <w:rsid w:val="00C11BA3"/>
    <w:rsid w:val="00C12244"/>
    <w:rsid w:val="00C122E5"/>
    <w:rsid w:val="00C12AF2"/>
    <w:rsid w:val="00C1455E"/>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CC3"/>
    <w:rsid w:val="00C36DB9"/>
    <w:rsid w:val="00C42263"/>
    <w:rsid w:val="00C4489C"/>
    <w:rsid w:val="00C448F9"/>
    <w:rsid w:val="00C44BF3"/>
    <w:rsid w:val="00C45F46"/>
    <w:rsid w:val="00C4655D"/>
    <w:rsid w:val="00C465CC"/>
    <w:rsid w:val="00C472AC"/>
    <w:rsid w:val="00C52643"/>
    <w:rsid w:val="00C538C8"/>
    <w:rsid w:val="00C53C39"/>
    <w:rsid w:val="00C55F7C"/>
    <w:rsid w:val="00C5772F"/>
    <w:rsid w:val="00C57AF4"/>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B35"/>
    <w:rsid w:val="00C82DE6"/>
    <w:rsid w:val="00C86BD7"/>
    <w:rsid w:val="00C90FB6"/>
    <w:rsid w:val="00C911BF"/>
    <w:rsid w:val="00C913D8"/>
    <w:rsid w:val="00C91B90"/>
    <w:rsid w:val="00C91FB7"/>
    <w:rsid w:val="00C925B6"/>
    <w:rsid w:val="00C93F01"/>
    <w:rsid w:val="00C954C1"/>
    <w:rsid w:val="00C9691A"/>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1009"/>
    <w:rsid w:val="00CD1EB7"/>
    <w:rsid w:val="00CD24B7"/>
    <w:rsid w:val="00CD64F8"/>
    <w:rsid w:val="00CD67F2"/>
    <w:rsid w:val="00CE0692"/>
    <w:rsid w:val="00CE09EE"/>
    <w:rsid w:val="00CE2A7D"/>
    <w:rsid w:val="00CE3E26"/>
    <w:rsid w:val="00CE50BB"/>
    <w:rsid w:val="00CE7432"/>
    <w:rsid w:val="00CE7978"/>
    <w:rsid w:val="00CE7E49"/>
    <w:rsid w:val="00CF34DF"/>
    <w:rsid w:val="00CF7360"/>
    <w:rsid w:val="00D00568"/>
    <w:rsid w:val="00D01A62"/>
    <w:rsid w:val="00D0269A"/>
    <w:rsid w:val="00D05AA5"/>
    <w:rsid w:val="00D105DF"/>
    <w:rsid w:val="00D11A30"/>
    <w:rsid w:val="00D124FC"/>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29E7"/>
    <w:rsid w:val="00D3374B"/>
    <w:rsid w:val="00D34BC3"/>
    <w:rsid w:val="00D34D7F"/>
    <w:rsid w:val="00D35DA8"/>
    <w:rsid w:val="00D366FF"/>
    <w:rsid w:val="00D3673D"/>
    <w:rsid w:val="00D40CB5"/>
    <w:rsid w:val="00D42E8B"/>
    <w:rsid w:val="00D43E9E"/>
    <w:rsid w:val="00D445EE"/>
    <w:rsid w:val="00D44E23"/>
    <w:rsid w:val="00D462B5"/>
    <w:rsid w:val="00D467B3"/>
    <w:rsid w:val="00D46E5D"/>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08A1"/>
    <w:rsid w:val="00D81AF0"/>
    <w:rsid w:val="00D81FC0"/>
    <w:rsid w:val="00D82242"/>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2A8A"/>
    <w:rsid w:val="00DA34A9"/>
    <w:rsid w:val="00DA39C1"/>
    <w:rsid w:val="00DA5A1A"/>
    <w:rsid w:val="00DA650E"/>
    <w:rsid w:val="00DB3165"/>
    <w:rsid w:val="00DB4C7A"/>
    <w:rsid w:val="00DB74FF"/>
    <w:rsid w:val="00DC459E"/>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BA3"/>
    <w:rsid w:val="00DE5D7F"/>
    <w:rsid w:val="00DE5FF9"/>
    <w:rsid w:val="00DE6901"/>
    <w:rsid w:val="00DE787C"/>
    <w:rsid w:val="00DF035D"/>
    <w:rsid w:val="00DF0A35"/>
    <w:rsid w:val="00DF0F0D"/>
    <w:rsid w:val="00DF167B"/>
    <w:rsid w:val="00DF47C3"/>
    <w:rsid w:val="00DF52D2"/>
    <w:rsid w:val="00DF7373"/>
    <w:rsid w:val="00DF77D0"/>
    <w:rsid w:val="00E02253"/>
    <w:rsid w:val="00E0301C"/>
    <w:rsid w:val="00E07950"/>
    <w:rsid w:val="00E106FD"/>
    <w:rsid w:val="00E12DA4"/>
    <w:rsid w:val="00E13CC7"/>
    <w:rsid w:val="00E176BE"/>
    <w:rsid w:val="00E23AA8"/>
    <w:rsid w:val="00E24842"/>
    <w:rsid w:val="00E26A7C"/>
    <w:rsid w:val="00E32091"/>
    <w:rsid w:val="00E33AB9"/>
    <w:rsid w:val="00E3403A"/>
    <w:rsid w:val="00E341A2"/>
    <w:rsid w:val="00E35B8D"/>
    <w:rsid w:val="00E36956"/>
    <w:rsid w:val="00E3786C"/>
    <w:rsid w:val="00E4056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D8F"/>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2189"/>
    <w:rsid w:val="00EA2A9B"/>
    <w:rsid w:val="00EA355B"/>
    <w:rsid w:val="00EA5235"/>
    <w:rsid w:val="00EA64D7"/>
    <w:rsid w:val="00EA73D6"/>
    <w:rsid w:val="00EB094F"/>
    <w:rsid w:val="00EB1319"/>
    <w:rsid w:val="00EB3985"/>
    <w:rsid w:val="00EB4252"/>
    <w:rsid w:val="00EB50A6"/>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6571"/>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2620"/>
    <w:rsid w:val="00F0524A"/>
    <w:rsid w:val="00F070B2"/>
    <w:rsid w:val="00F1139E"/>
    <w:rsid w:val="00F11D47"/>
    <w:rsid w:val="00F12D23"/>
    <w:rsid w:val="00F14CFB"/>
    <w:rsid w:val="00F16116"/>
    <w:rsid w:val="00F167A8"/>
    <w:rsid w:val="00F16DAA"/>
    <w:rsid w:val="00F17186"/>
    <w:rsid w:val="00F208CA"/>
    <w:rsid w:val="00F21225"/>
    <w:rsid w:val="00F213C0"/>
    <w:rsid w:val="00F225A8"/>
    <w:rsid w:val="00F22B21"/>
    <w:rsid w:val="00F2389B"/>
    <w:rsid w:val="00F23F73"/>
    <w:rsid w:val="00F2462E"/>
    <w:rsid w:val="00F25D9B"/>
    <w:rsid w:val="00F26D98"/>
    <w:rsid w:val="00F30783"/>
    <w:rsid w:val="00F32A69"/>
    <w:rsid w:val="00F32BDF"/>
    <w:rsid w:val="00F337F3"/>
    <w:rsid w:val="00F356B4"/>
    <w:rsid w:val="00F35BD9"/>
    <w:rsid w:val="00F35FF8"/>
    <w:rsid w:val="00F3611E"/>
    <w:rsid w:val="00F36575"/>
    <w:rsid w:val="00F377D7"/>
    <w:rsid w:val="00F37FEE"/>
    <w:rsid w:val="00F4061A"/>
    <w:rsid w:val="00F40C60"/>
    <w:rsid w:val="00F415A8"/>
    <w:rsid w:val="00F41E17"/>
    <w:rsid w:val="00F44CB3"/>
    <w:rsid w:val="00F44FC0"/>
    <w:rsid w:val="00F44FD1"/>
    <w:rsid w:val="00F471C8"/>
    <w:rsid w:val="00F472D3"/>
    <w:rsid w:val="00F510F4"/>
    <w:rsid w:val="00F523D0"/>
    <w:rsid w:val="00F534B8"/>
    <w:rsid w:val="00F55232"/>
    <w:rsid w:val="00F56251"/>
    <w:rsid w:val="00F57627"/>
    <w:rsid w:val="00F60787"/>
    <w:rsid w:val="00F61B43"/>
    <w:rsid w:val="00F61CA1"/>
    <w:rsid w:val="00F61DEF"/>
    <w:rsid w:val="00F650EE"/>
    <w:rsid w:val="00F65B05"/>
    <w:rsid w:val="00F67357"/>
    <w:rsid w:val="00F67671"/>
    <w:rsid w:val="00F71E9C"/>
    <w:rsid w:val="00F720F3"/>
    <w:rsid w:val="00F72300"/>
    <w:rsid w:val="00F72A6A"/>
    <w:rsid w:val="00F745BB"/>
    <w:rsid w:val="00F746A5"/>
    <w:rsid w:val="00F74E9B"/>
    <w:rsid w:val="00F80B34"/>
    <w:rsid w:val="00F80E17"/>
    <w:rsid w:val="00F810D7"/>
    <w:rsid w:val="00F81449"/>
    <w:rsid w:val="00F828C2"/>
    <w:rsid w:val="00F82ABE"/>
    <w:rsid w:val="00F8368E"/>
    <w:rsid w:val="00F83961"/>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708F"/>
    <w:rsid w:val="00FA740D"/>
    <w:rsid w:val="00FA7592"/>
    <w:rsid w:val="00FA75F9"/>
    <w:rsid w:val="00FB0312"/>
    <w:rsid w:val="00FB1E04"/>
    <w:rsid w:val="00FB201C"/>
    <w:rsid w:val="00FB22FE"/>
    <w:rsid w:val="00FB6615"/>
    <w:rsid w:val="00FC0852"/>
    <w:rsid w:val="00FC12F8"/>
    <w:rsid w:val="00FC287F"/>
    <w:rsid w:val="00FC2F62"/>
    <w:rsid w:val="00FC38FF"/>
    <w:rsid w:val="00FC4427"/>
    <w:rsid w:val="00FC6414"/>
    <w:rsid w:val="00FC6EE9"/>
    <w:rsid w:val="00FD23A6"/>
    <w:rsid w:val="00FD3424"/>
    <w:rsid w:val="00FD37DA"/>
    <w:rsid w:val="00FD3E53"/>
    <w:rsid w:val="00FD3ED3"/>
    <w:rsid w:val="00FD3F87"/>
    <w:rsid w:val="00FD5E06"/>
    <w:rsid w:val="00FD6AC5"/>
    <w:rsid w:val="00FE2FE7"/>
    <w:rsid w:val="00FE4049"/>
    <w:rsid w:val="00FE5DA4"/>
    <w:rsid w:val="00FE6359"/>
    <w:rsid w:val="00FF03EF"/>
    <w:rsid w:val="00FF096C"/>
    <w:rsid w:val="00FF13B8"/>
    <w:rsid w:val="00FF2071"/>
    <w:rsid w:val="00FF2888"/>
    <w:rsid w:val="00FF36EA"/>
    <w:rsid w:val="00FF4353"/>
    <w:rsid w:val="00FF44A7"/>
    <w:rsid w:val="05549DA1"/>
    <w:rsid w:val="0C0031D0"/>
    <w:rsid w:val="0F4B9EE2"/>
    <w:rsid w:val="0F64C73F"/>
    <w:rsid w:val="17D46502"/>
    <w:rsid w:val="18F6370E"/>
    <w:rsid w:val="1EB37B7B"/>
    <w:rsid w:val="22A150F4"/>
    <w:rsid w:val="22C33188"/>
    <w:rsid w:val="22E898CD"/>
    <w:rsid w:val="2C45BBB0"/>
    <w:rsid w:val="2E02752D"/>
    <w:rsid w:val="40797A57"/>
    <w:rsid w:val="45466A65"/>
    <w:rsid w:val="478FCED4"/>
    <w:rsid w:val="4BB34503"/>
    <w:rsid w:val="4FBB219D"/>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556661F6-4339-46A0-BC72-E54E57D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FD3F87"/>
    <w:pPr>
      <w:numPr>
        <w:numId w:val="3"/>
      </w:numPr>
      <w:spacing w:before="240" w:after="240" w:line="276" w:lineRule="auto"/>
    </w:pPr>
    <w:rPr>
      <w:b/>
      <w:sz w:val="22"/>
    </w:rPr>
  </w:style>
  <w:style w:type="character" w:customStyle="1" w:styleId="ObservationChar">
    <w:name w:val="Observation Char"/>
    <w:basedOn w:val="B-BodyChar"/>
    <w:link w:val="Observation"/>
    <w:rsid w:val="00FD3F87"/>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B1Char">
    <w:name w:val="B1 Char"/>
    <w:locked/>
    <w:rsid w:val="00764007"/>
  </w:style>
  <w:style w:type="character" w:customStyle="1" w:styleId="TALChar">
    <w:name w:val="TAL Char"/>
    <w:link w:val="TAL"/>
    <w:qFormat/>
    <w:locked/>
    <w:rsid w:val="00764007"/>
    <w:rPr>
      <w:rFonts w:ascii="Arial" w:hAnsi="Arial" w:cs="Arial"/>
      <w:sz w:val="18"/>
      <w:lang w:val="en-GB" w:eastAsia="ko-KR"/>
    </w:rPr>
  </w:style>
  <w:style w:type="paragraph" w:customStyle="1" w:styleId="TAL">
    <w:name w:val="TAL"/>
    <w:basedOn w:val="Normal"/>
    <w:link w:val="TALChar"/>
    <w:rsid w:val="00764007"/>
    <w:pPr>
      <w:keepNext/>
      <w:keepLines/>
      <w:spacing w:after="0"/>
      <w:textAlignment w:val="auto"/>
    </w:pPr>
    <w:rPr>
      <w:rFonts w:ascii="Arial" w:eastAsia="SimSun" w:hAnsi="Arial" w:cs="Arial"/>
      <w:sz w:val="18"/>
      <w:lang w:eastAsia="ko-KR"/>
    </w:rPr>
  </w:style>
  <w:style w:type="character" w:customStyle="1" w:styleId="TAHChar">
    <w:name w:val="TAH Char"/>
    <w:link w:val="TAH"/>
    <w:qFormat/>
    <w:locked/>
    <w:rsid w:val="00764007"/>
    <w:rPr>
      <w:rFonts w:ascii="Arial" w:hAnsi="Arial" w:cs="Arial"/>
      <w:b/>
      <w:sz w:val="18"/>
      <w:lang w:val="en-GB" w:eastAsia="ko-KR"/>
    </w:rPr>
  </w:style>
  <w:style w:type="paragraph" w:customStyle="1" w:styleId="TAH">
    <w:name w:val="TAH"/>
    <w:basedOn w:val="Normal"/>
    <w:link w:val="TAHChar"/>
    <w:rsid w:val="00764007"/>
    <w:pPr>
      <w:keepNext/>
      <w:keepLines/>
      <w:spacing w:after="0"/>
      <w:jc w:val="center"/>
      <w:textAlignment w:val="auto"/>
    </w:pPr>
    <w:rPr>
      <w:rFonts w:ascii="Arial" w:eastAsia="SimSun" w:hAnsi="Arial" w:cs="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65688632">
      <w:bodyDiv w:val="1"/>
      <w:marLeft w:val="0"/>
      <w:marRight w:val="0"/>
      <w:marTop w:val="0"/>
      <w:marBottom w:val="0"/>
      <w:divBdr>
        <w:top w:val="none" w:sz="0" w:space="0" w:color="auto"/>
        <w:left w:val="none" w:sz="0" w:space="0" w:color="auto"/>
        <w:bottom w:val="none" w:sz="0" w:space="0" w:color="auto"/>
        <w:right w:val="none" w:sz="0" w:space="0" w:color="auto"/>
      </w:divBdr>
      <w:divsChild>
        <w:div w:id="940838394">
          <w:marLeft w:val="547"/>
          <w:marRight w:val="0"/>
          <w:marTop w:val="45"/>
          <w:marBottom w:val="45"/>
          <w:divBdr>
            <w:top w:val="none" w:sz="0" w:space="0" w:color="auto"/>
            <w:left w:val="none" w:sz="0" w:space="0" w:color="auto"/>
            <w:bottom w:val="none" w:sz="0" w:space="0" w:color="auto"/>
            <w:right w:val="none" w:sz="0" w:space="0" w:color="auto"/>
          </w:divBdr>
        </w:div>
        <w:div w:id="1186603691">
          <w:marLeft w:val="547"/>
          <w:marRight w:val="0"/>
          <w:marTop w:val="45"/>
          <w:marBottom w:val="45"/>
          <w:divBdr>
            <w:top w:val="none" w:sz="0" w:space="0" w:color="auto"/>
            <w:left w:val="none" w:sz="0" w:space="0" w:color="auto"/>
            <w:bottom w:val="none" w:sz="0" w:space="0" w:color="auto"/>
            <w:right w:val="none" w:sz="0" w:space="0" w:color="auto"/>
          </w:divBdr>
        </w:div>
        <w:div w:id="1487357647">
          <w:marLeft w:val="547"/>
          <w:marRight w:val="0"/>
          <w:marTop w:val="45"/>
          <w:marBottom w:val="45"/>
          <w:divBdr>
            <w:top w:val="none" w:sz="0" w:space="0" w:color="auto"/>
            <w:left w:val="none" w:sz="0" w:space="0" w:color="auto"/>
            <w:bottom w:val="none" w:sz="0" w:space="0" w:color="auto"/>
            <w:right w:val="none" w:sz="0" w:space="0" w:color="auto"/>
          </w:divBdr>
        </w:div>
        <w:div w:id="1505586414">
          <w:marLeft w:val="547"/>
          <w:marRight w:val="0"/>
          <w:marTop w:val="45"/>
          <w:marBottom w:val="45"/>
          <w:divBdr>
            <w:top w:val="none" w:sz="0" w:space="0" w:color="auto"/>
            <w:left w:val="none" w:sz="0" w:space="0" w:color="auto"/>
            <w:bottom w:val="none" w:sz="0" w:space="0" w:color="auto"/>
            <w:right w:val="none" w:sz="0" w:space="0" w:color="auto"/>
          </w:divBdr>
        </w:div>
        <w:div w:id="1896038917">
          <w:marLeft w:val="274"/>
          <w:marRight w:val="0"/>
          <w:marTop w:val="180"/>
          <w:marBottom w:val="60"/>
          <w:divBdr>
            <w:top w:val="none" w:sz="0" w:space="0" w:color="auto"/>
            <w:left w:val="none" w:sz="0" w:space="0" w:color="auto"/>
            <w:bottom w:val="none" w:sz="0" w:space="0" w:color="auto"/>
            <w:right w:val="none" w:sz="0" w:space="0" w:color="auto"/>
          </w:divBdr>
        </w:div>
        <w:div w:id="1935358295">
          <w:marLeft w:val="547"/>
          <w:marRight w:val="0"/>
          <w:marTop w:val="45"/>
          <w:marBottom w:val="45"/>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29757636">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308703740">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132971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B58C6-57EF-4953-8129-24E8B572E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220</cp:revision>
  <dcterms:created xsi:type="dcterms:W3CDTF">2022-08-03T22:24:00Z</dcterms:created>
  <dcterms:modified xsi:type="dcterms:W3CDTF">2023-05-12T06:00:00Z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